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04569F0"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3455B">
        <w:rPr>
          <w:bCs/>
          <w:noProof w:val="0"/>
          <w:sz w:val="24"/>
          <w:szCs w:val="24"/>
        </w:rPr>
        <w:t>2307284</w:t>
      </w:r>
    </w:p>
    <w:p w14:paraId="11776FA6" w14:textId="43A57E14" w:rsidR="00A209D6" w:rsidRPr="00465587" w:rsidRDefault="0018542A" w:rsidP="00A209D6">
      <w:pPr>
        <w:pStyle w:val="Header"/>
        <w:tabs>
          <w:tab w:val="right" w:pos="9639"/>
        </w:tabs>
        <w:rPr>
          <w:rFonts w:eastAsia="SimSun"/>
          <w:bCs/>
          <w:sz w:val="24"/>
          <w:szCs w:val="24"/>
          <w:lang w:eastAsia="zh-CN"/>
        </w:rPr>
      </w:pPr>
      <w:r>
        <w:rPr>
          <w:rFonts w:eastAsia="SimSun"/>
          <w:bCs/>
          <w:sz w:val="24"/>
          <w:szCs w:val="24"/>
          <w:lang w:eastAsia="zh-CN"/>
        </w:rPr>
        <w:t>Toulouse</w:t>
      </w:r>
      <w:r w:rsidR="00537809" w:rsidRPr="002240E0">
        <w:rPr>
          <w:rFonts w:eastAsia="SimSun"/>
          <w:bCs/>
          <w:sz w:val="24"/>
          <w:szCs w:val="24"/>
          <w:lang w:eastAsia="zh-CN"/>
        </w:rPr>
        <w:t xml:space="preserve">, </w:t>
      </w:r>
      <w:r>
        <w:rPr>
          <w:rFonts w:eastAsia="SimSun"/>
          <w:bCs/>
          <w:sz w:val="24"/>
          <w:szCs w:val="24"/>
          <w:lang w:eastAsia="zh-CN"/>
        </w:rPr>
        <w:t>France</w:t>
      </w:r>
      <w:r w:rsidR="00537809" w:rsidRPr="002240E0">
        <w:rPr>
          <w:rFonts w:eastAsia="SimSun"/>
          <w:bCs/>
          <w:sz w:val="24"/>
          <w:szCs w:val="24"/>
          <w:lang w:eastAsia="zh-CN"/>
        </w:rPr>
        <w:t>, 2</w:t>
      </w:r>
      <w:r>
        <w:rPr>
          <w:rFonts w:eastAsia="SimSun"/>
          <w:bCs/>
          <w:sz w:val="24"/>
          <w:szCs w:val="24"/>
          <w:lang w:eastAsia="zh-CN"/>
        </w:rPr>
        <w:t xml:space="preserve">1 </w:t>
      </w:r>
      <w:r w:rsidR="00537809" w:rsidRPr="002240E0">
        <w:rPr>
          <w:rFonts w:eastAsia="SimSun"/>
          <w:bCs/>
          <w:sz w:val="24"/>
          <w:szCs w:val="24"/>
          <w:lang w:eastAsia="zh-CN"/>
        </w:rPr>
        <w:t>– 2</w:t>
      </w:r>
      <w:r>
        <w:rPr>
          <w:rFonts w:eastAsia="SimSun"/>
          <w:bCs/>
          <w:sz w:val="24"/>
          <w:szCs w:val="24"/>
          <w:lang w:eastAsia="zh-CN"/>
        </w:rPr>
        <w:t>5</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4B1FF9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2638">
        <w:rPr>
          <w:rFonts w:cs="Arial"/>
          <w:b/>
          <w:bCs/>
          <w:sz w:val="24"/>
        </w:rPr>
        <w:t>7.13.4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C1B523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D0C2E">
        <w:rPr>
          <w:rFonts w:ascii="Arial" w:hAnsi="Arial" w:cs="Arial"/>
          <w:b/>
          <w:bCs/>
          <w:sz w:val="24"/>
        </w:rPr>
        <w:t xml:space="preserve">Inter-RAT </w:t>
      </w:r>
      <w:r w:rsidR="00EF2638">
        <w:rPr>
          <w:rFonts w:ascii="Arial" w:hAnsi="Arial" w:cs="Arial"/>
          <w:b/>
          <w:bCs/>
          <w:sz w:val="24"/>
        </w:rPr>
        <w:t>SHR and SPR related issues</w:t>
      </w:r>
    </w:p>
    <w:p w14:paraId="25F387E8" w14:textId="18DD5DB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F2638" w:rsidRPr="006D12EA">
        <w:rPr>
          <w:rFonts w:ascii="Arial" w:hAnsi="Arial" w:cs="Arial"/>
          <w:b/>
          <w:bCs/>
          <w:sz w:val="24"/>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A1AC0B1" w14:textId="1E5FC8AE" w:rsidR="00EF2638" w:rsidRPr="00474F45" w:rsidRDefault="00EF2638" w:rsidP="00EF2638">
      <w:r>
        <w:t xml:space="preserve">The following agreements have been made so far in RAN2 and RAN3 </w:t>
      </w:r>
      <w:r w:rsidR="008B171E">
        <w:t xml:space="preserve">about </w:t>
      </w:r>
      <w:r>
        <w:t>SPR configuration</w:t>
      </w:r>
      <w:r w:rsidR="008B171E">
        <w:t xml:space="preserve"> and</w:t>
      </w:r>
      <w:r w:rsidR="008B171E" w:rsidRPr="7307EAF2">
        <w:rPr>
          <w:color w:val="000000" w:themeColor="text1"/>
          <w:lang w:val="en-US"/>
        </w:rPr>
        <w:t xml:space="preserve"> retrieval</w:t>
      </w:r>
      <w:r>
        <w:t xml:space="preserve">: </w:t>
      </w:r>
    </w:p>
    <w:p w14:paraId="7CECC5A3" w14:textId="77777777" w:rsidR="008B171E" w:rsidRDefault="008B171E" w:rsidP="003E5227">
      <w:pPr>
        <w:ind w:left="284"/>
        <w:rPr>
          <w:b/>
          <w:bCs/>
          <w:color w:val="000000" w:themeColor="text1"/>
          <w:lang w:val="en-US"/>
        </w:rPr>
      </w:pPr>
      <w:r w:rsidRPr="7307EAF2">
        <w:rPr>
          <w:b/>
          <w:bCs/>
          <w:color w:val="000000" w:themeColor="text1"/>
          <w:lang w:val="en-US"/>
        </w:rPr>
        <w:t>RAN2#119bis</w:t>
      </w:r>
    </w:p>
    <w:p w14:paraId="2266E77E" w14:textId="77777777" w:rsidR="008B171E" w:rsidRPr="00EF2638" w:rsidRDefault="008B171E" w:rsidP="003E5227">
      <w:pPr>
        <w:pStyle w:val="B1"/>
        <w:ind w:left="852"/>
      </w:pPr>
      <w:r w:rsidRPr="7307EAF2">
        <w:rPr>
          <w:color w:val="000000" w:themeColor="text1"/>
          <w:lang w:val="en-US"/>
        </w:rPr>
        <w:t xml:space="preserve">B.SPR is fetched via UE Information Request/Response </w:t>
      </w:r>
      <w:proofErr w:type="gramStart"/>
      <w:r w:rsidRPr="7307EAF2">
        <w:rPr>
          <w:color w:val="000000" w:themeColor="text1"/>
          <w:lang w:val="en-US"/>
        </w:rPr>
        <w:t>procedure</w:t>
      </w:r>
      <w:proofErr w:type="gramEnd"/>
    </w:p>
    <w:p w14:paraId="4F5F3BA3" w14:textId="77777777" w:rsidR="00EF2638" w:rsidRPr="00EF2638" w:rsidRDefault="00EF2638" w:rsidP="003E5227">
      <w:pPr>
        <w:ind w:left="284"/>
        <w:rPr>
          <w:b/>
          <w:bCs/>
        </w:rPr>
      </w:pPr>
      <w:r w:rsidRPr="00EF2638">
        <w:rPr>
          <w:b/>
          <w:bCs/>
        </w:rPr>
        <w:t>RAN2#120</w:t>
      </w:r>
    </w:p>
    <w:p w14:paraId="137FC74A" w14:textId="77777777" w:rsidR="00EF2638" w:rsidRPr="00474F45" w:rsidRDefault="00EF2638" w:rsidP="003E5227">
      <w:pPr>
        <w:pStyle w:val="B1"/>
        <w:ind w:left="852"/>
      </w:pPr>
      <w:r w:rsidRPr="00EF2638">
        <w:t xml:space="preserve">For the MN-initiated </w:t>
      </w:r>
      <w:proofErr w:type="spellStart"/>
      <w:r w:rsidRPr="00EF2638">
        <w:t>PSCell</w:t>
      </w:r>
      <w:proofErr w:type="spellEnd"/>
      <w:r w:rsidRPr="00EF2638">
        <w:t xml:space="preserve"> Change/Addition, MN sends the SPR config to the UE.</w:t>
      </w:r>
    </w:p>
    <w:p w14:paraId="280D2B04" w14:textId="77777777" w:rsidR="00EF2638" w:rsidRPr="00EF2638" w:rsidRDefault="00EF2638" w:rsidP="003E5227">
      <w:pPr>
        <w:pStyle w:val="B1"/>
        <w:ind w:left="852"/>
      </w:pPr>
      <w:r w:rsidRPr="00EF2638">
        <w:t xml:space="preserve">For the SN-initiated </w:t>
      </w:r>
      <w:proofErr w:type="spellStart"/>
      <w:r w:rsidRPr="00EF2638">
        <w:t>PSCell</w:t>
      </w:r>
      <w:proofErr w:type="spellEnd"/>
      <w:r w:rsidRPr="00EF2638">
        <w:t xml:space="preserve"> Change, the source-SN sends the Successful </w:t>
      </w:r>
      <w:proofErr w:type="spellStart"/>
      <w:r w:rsidRPr="00EF2638">
        <w:t>PSCell</w:t>
      </w:r>
      <w:proofErr w:type="spellEnd"/>
      <w:r w:rsidRPr="00EF2638">
        <w:t xml:space="preserve"> Change Configuration within the container through MN. </w:t>
      </w:r>
    </w:p>
    <w:p w14:paraId="1C37F6B9" w14:textId="343C04C8" w:rsidR="00EF2638" w:rsidRPr="00EF2638" w:rsidRDefault="00EF2638" w:rsidP="003E5227">
      <w:pPr>
        <w:pStyle w:val="B1"/>
        <w:ind w:left="852"/>
      </w:pPr>
      <w:r w:rsidRPr="00EF2638">
        <w:t xml:space="preserve">T304 trigger needs to be configured by the target SN </w:t>
      </w:r>
      <w:proofErr w:type="gramStart"/>
      <w:r w:rsidRPr="00EF2638">
        <w:t>node</w:t>
      </w:r>
      <w:proofErr w:type="gramEnd"/>
    </w:p>
    <w:p w14:paraId="7BE263D5" w14:textId="77777777" w:rsidR="008B171E" w:rsidRPr="00EF2638" w:rsidRDefault="008B171E" w:rsidP="003E5227">
      <w:pPr>
        <w:pStyle w:val="B1"/>
        <w:ind w:left="852"/>
      </w:pPr>
      <w:r w:rsidRPr="7307EAF2">
        <w:rPr>
          <w:color w:val="000000" w:themeColor="text1"/>
          <w:lang w:val="en-US"/>
        </w:rPr>
        <w:t>Only MN can retrieve the SPR from the UE.</w:t>
      </w:r>
    </w:p>
    <w:p w14:paraId="2A00C883" w14:textId="7D9038A1" w:rsidR="00EF2638" w:rsidRPr="00474F45" w:rsidRDefault="00EF2638" w:rsidP="003E5227">
      <w:pPr>
        <w:ind w:left="284"/>
      </w:pPr>
      <w:r w:rsidRPr="00EF2638">
        <w:rPr>
          <w:b/>
          <w:bCs/>
        </w:rPr>
        <w:t>RAN3#117bis</w:t>
      </w:r>
    </w:p>
    <w:p w14:paraId="56EC1CDD" w14:textId="15A0DC70" w:rsidR="008B171E" w:rsidRPr="00EF2638" w:rsidRDefault="00EF2638" w:rsidP="003E5227">
      <w:pPr>
        <w:pStyle w:val="B1"/>
        <w:ind w:left="852"/>
      </w:pPr>
      <w:r w:rsidRPr="00EF2638">
        <w:t xml:space="preserve">T310 of SCG and T312 of SCG are not considered as SPCR triggers for classic </w:t>
      </w:r>
      <w:proofErr w:type="spellStart"/>
      <w:r w:rsidRPr="00EF2638">
        <w:t>PSCell</w:t>
      </w:r>
      <w:proofErr w:type="spellEnd"/>
      <w:r w:rsidRPr="00EF2638">
        <w:t xml:space="preserve"> addition or CPA (since there is no source SN undergoing RLF). </w:t>
      </w:r>
    </w:p>
    <w:p w14:paraId="0BADE473" w14:textId="530623E4" w:rsidR="00EF2638" w:rsidRPr="00EF2638" w:rsidRDefault="00EF2638" w:rsidP="003E5227">
      <w:pPr>
        <w:ind w:left="284"/>
        <w:rPr>
          <w:b/>
          <w:bCs/>
        </w:rPr>
      </w:pPr>
      <w:r w:rsidRPr="00EF2638">
        <w:rPr>
          <w:b/>
          <w:bCs/>
        </w:rPr>
        <w:t>RAN3#118</w:t>
      </w:r>
    </w:p>
    <w:p w14:paraId="2D9BBE71" w14:textId="511E21F7" w:rsidR="008B171E" w:rsidRPr="00EF2638" w:rsidRDefault="00EF2638" w:rsidP="003E5227">
      <w:pPr>
        <w:pStyle w:val="B1"/>
        <w:ind w:left="852"/>
      </w:pPr>
      <w:r w:rsidRPr="00EF2638">
        <w:t xml:space="preserve">For SN-initiated classic </w:t>
      </w:r>
      <w:proofErr w:type="spellStart"/>
      <w:r w:rsidRPr="00EF2638">
        <w:t>PScell</w:t>
      </w:r>
      <w:proofErr w:type="spellEnd"/>
      <w:r w:rsidRPr="00EF2638">
        <w:t xml:space="preserve"> change the source SN node decides the T310/T312 triggers (</w:t>
      </w:r>
      <w:proofErr w:type="spellStart"/>
      <w:r w:rsidRPr="00EF2638">
        <w:t>e.g</w:t>
      </w:r>
      <w:proofErr w:type="spellEnd"/>
      <w:r w:rsidRPr="00EF2638">
        <w:t xml:space="preserve"> timer threshold) and the target SN node decides the T304 triggers (</w:t>
      </w:r>
      <w:proofErr w:type="spellStart"/>
      <w:r w:rsidRPr="00EF2638">
        <w:t>e.g</w:t>
      </w:r>
      <w:proofErr w:type="spellEnd"/>
      <w:r w:rsidRPr="00EF2638">
        <w:t xml:space="preserve"> timer threshold).  </w:t>
      </w:r>
    </w:p>
    <w:p w14:paraId="0C09CEE2" w14:textId="77777777" w:rsidR="008B171E" w:rsidRPr="00EF2638" w:rsidRDefault="00EF2638" w:rsidP="003E5227">
      <w:pPr>
        <w:pStyle w:val="B1"/>
        <w:ind w:left="852"/>
      </w:pPr>
      <w:r w:rsidRPr="00EF2638">
        <w:t xml:space="preserve">For classic addition/CPA, FFS on which node decides the T304 </w:t>
      </w:r>
      <w:proofErr w:type="gramStart"/>
      <w:r w:rsidRPr="00EF2638">
        <w:t>triggers(</w:t>
      </w:r>
      <w:proofErr w:type="spellStart"/>
      <w:proofErr w:type="gramEnd"/>
      <w:r w:rsidRPr="00EF2638">
        <w:t>e.g</w:t>
      </w:r>
      <w:proofErr w:type="spellEnd"/>
      <w:r w:rsidRPr="00EF2638">
        <w:t xml:space="preserve"> timer threshold) and performs root cause analysis. </w:t>
      </w:r>
    </w:p>
    <w:p w14:paraId="534C88BB" w14:textId="77777777" w:rsidR="00EF2638" w:rsidRPr="00EF2638" w:rsidRDefault="00EF2638" w:rsidP="003E5227">
      <w:pPr>
        <w:ind w:left="284"/>
      </w:pPr>
      <w:r w:rsidRPr="00EF2638">
        <w:rPr>
          <w:b/>
          <w:bCs/>
        </w:rPr>
        <w:t>RAN3#119</w:t>
      </w:r>
      <w:r w:rsidRPr="00EF2638">
        <w:t xml:space="preserve"> </w:t>
      </w:r>
    </w:p>
    <w:p w14:paraId="49F46C90" w14:textId="77777777" w:rsidR="008B171E" w:rsidRPr="00EF2638" w:rsidRDefault="00EF2638" w:rsidP="003E5227">
      <w:pPr>
        <w:pStyle w:val="B1"/>
        <w:ind w:left="852"/>
      </w:pPr>
      <w:r w:rsidRPr="00EF2638">
        <w:t xml:space="preserve">If the trigger is T312/310, the objective of SPR is to optimize lower layer issues of source </w:t>
      </w:r>
      <w:proofErr w:type="spellStart"/>
      <w:r w:rsidRPr="00EF2638">
        <w:t>PSCell</w:t>
      </w:r>
      <w:proofErr w:type="spellEnd"/>
      <w:r w:rsidRPr="00EF2638">
        <w:t xml:space="preserve"> and to optimize </w:t>
      </w:r>
      <w:proofErr w:type="spellStart"/>
      <w:r w:rsidRPr="00EF2638">
        <w:t>PSCell</w:t>
      </w:r>
      <w:proofErr w:type="spellEnd"/>
      <w:r w:rsidRPr="00EF2638">
        <w:t xml:space="preserve"> change configuration during mobility. </w:t>
      </w:r>
    </w:p>
    <w:p w14:paraId="2C902034" w14:textId="77777777" w:rsidR="008B171E" w:rsidRPr="00EF2638" w:rsidRDefault="00EF2638" w:rsidP="003E5227">
      <w:pPr>
        <w:pStyle w:val="B1"/>
        <w:ind w:left="852"/>
      </w:pPr>
      <w:r w:rsidRPr="00EF2638">
        <w:t xml:space="preserve">If the trigger is T312/310, for MN-initiated classic </w:t>
      </w:r>
      <w:proofErr w:type="spellStart"/>
      <w:r w:rsidRPr="00EF2638">
        <w:t>PSCell</w:t>
      </w:r>
      <w:proofErr w:type="spellEnd"/>
      <w:r w:rsidRPr="00EF2638">
        <w:t xml:space="preserve"> change/CPC, at least the MN who sent the SPR configuration to the UE is involved in SPR related optimizations.</w:t>
      </w:r>
    </w:p>
    <w:p w14:paraId="531FA184" w14:textId="77777777" w:rsidR="008B171E" w:rsidRDefault="008B171E" w:rsidP="003E5227">
      <w:pPr>
        <w:ind w:left="284"/>
        <w:rPr>
          <w:color w:val="000000" w:themeColor="text1"/>
          <w:lang w:val="en-US"/>
        </w:rPr>
      </w:pPr>
      <w:r w:rsidRPr="7307EAF2">
        <w:rPr>
          <w:b/>
          <w:bCs/>
          <w:color w:val="000000" w:themeColor="text1"/>
          <w:lang w:val="en-US"/>
        </w:rPr>
        <w:t>RAN3#120</w:t>
      </w:r>
      <w:r w:rsidRPr="7307EAF2">
        <w:rPr>
          <w:color w:val="000000" w:themeColor="text1"/>
          <w:lang w:val="en-US"/>
        </w:rPr>
        <w:t xml:space="preserve"> </w:t>
      </w:r>
    </w:p>
    <w:p w14:paraId="7F8427C8" w14:textId="77777777" w:rsidR="008B171E" w:rsidRPr="00EF2638" w:rsidRDefault="008B171E" w:rsidP="003E5227">
      <w:pPr>
        <w:pStyle w:val="B1"/>
        <w:ind w:left="852"/>
      </w:pPr>
      <w:r w:rsidRPr="7307EAF2">
        <w:rPr>
          <w:color w:val="000000" w:themeColor="text1"/>
          <w:lang w:val="en-US"/>
        </w:rPr>
        <w:t xml:space="preserve">If SPR available indication via SN </w:t>
      </w:r>
      <w:proofErr w:type="spellStart"/>
      <w:r w:rsidRPr="7307EAF2">
        <w:rPr>
          <w:color w:val="000000" w:themeColor="text1"/>
          <w:lang w:val="en-US"/>
        </w:rPr>
        <w:t>RRCReconfigComplete</w:t>
      </w:r>
      <w:proofErr w:type="spellEnd"/>
      <w:r w:rsidRPr="7307EAF2">
        <w:rPr>
          <w:color w:val="000000" w:themeColor="text1"/>
          <w:lang w:val="en-US"/>
        </w:rPr>
        <w:t xml:space="preserve"> is received by SN, SN should inform MN that an SPR is available at the UE e.g.., a new IE can be added in S-NODE MODIFICATION REQUIRED message.</w:t>
      </w:r>
    </w:p>
    <w:p w14:paraId="67FF9DD5" w14:textId="77777777" w:rsidR="00965EB0" w:rsidRDefault="00965EB0" w:rsidP="00965EB0">
      <w:r>
        <w:t>Regarding to SPR configuration and reporting, we discuss two major remaining issues in this paper.</w:t>
      </w:r>
    </w:p>
    <w:p w14:paraId="28E5C19C" w14:textId="77777777" w:rsidR="00965EB0" w:rsidRDefault="00965EB0" w:rsidP="008B171E"/>
    <w:p w14:paraId="72ACD5A7" w14:textId="54890DDD" w:rsidR="008B171E" w:rsidRDefault="008B171E" w:rsidP="008B171E">
      <w:r>
        <w:lastRenderedPageBreak/>
        <w:t>During the proceeding meetings including extensive exchange with RAN3, following aspects with respect to inter-RAT SHR have been agreed by RAN2:</w:t>
      </w:r>
    </w:p>
    <w:p w14:paraId="6B8D5955" w14:textId="77777777" w:rsidR="008B171E" w:rsidRDefault="008B171E" w:rsidP="008B171E">
      <w:pPr>
        <w:pStyle w:val="ListParagraph"/>
        <w:numPr>
          <w:ilvl w:val="0"/>
          <w:numId w:val="8"/>
        </w:numPr>
      </w:pPr>
      <w:r>
        <w:t xml:space="preserve">For inter-RAT handover from NR to LTE, the UE generates a NR-based successful handover report (SHR) triggered due to </w:t>
      </w:r>
      <w:bookmarkStart w:id="0" w:name="_Hlk140219025"/>
      <w:r w:rsidRPr="00354FF9">
        <w:rPr>
          <w:i/>
          <w:iCs/>
        </w:rPr>
        <w:t>thresholdPercentageT310</w:t>
      </w:r>
      <w:bookmarkEnd w:id="0"/>
      <w:r w:rsidRPr="00354FF9">
        <w:rPr>
          <w:i/>
          <w:iCs/>
        </w:rPr>
        <w:t>/T312</w:t>
      </w:r>
      <w:r w:rsidRPr="002F1D0B">
        <w:t xml:space="preserve"> criterion</w:t>
      </w:r>
      <w:r>
        <w:t>, and</w:t>
      </w:r>
    </w:p>
    <w:p w14:paraId="28A900D9" w14:textId="77777777" w:rsidR="008B171E" w:rsidRDefault="008B171E" w:rsidP="008B171E">
      <w:pPr>
        <w:pStyle w:val="ListParagraph"/>
        <w:numPr>
          <w:ilvl w:val="0"/>
          <w:numId w:val="8"/>
        </w:numPr>
      </w:pPr>
      <w:r>
        <w:t xml:space="preserve">UE records the SHR for inter-RAT mobility in the </w:t>
      </w:r>
      <w:proofErr w:type="spellStart"/>
      <w:r w:rsidRPr="00354FF9">
        <w:rPr>
          <w:i/>
          <w:iCs/>
        </w:rPr>
        <w:t>VarSuccessHO</w:t>
      </w:r>
      <w:proofErr w:type="spellEnd"/>
      <w:r w:rsidRPr="00354FF9">
        <w:rPr>
          <w:i/>
          <w:iCs/>
        </w:rPr>
        <w:t>-Report</w:t>
      </w:r>
      <w:r>
        <w:t>, hereby the inter-RAT SHR is reusing the existing IEs defined in Rel-17 for intra-NR SHR.</w:t>
      </w:r>
    </w:p>
    <w:p w14:paraId="76925F1E" w14:textId="77777777" w:rsidR="008B171E" w:rsidRDefault="008B171E" w:rsidP="008B171E">
      <w:pPr>
        <w:pStyle w:val="ListParagraph"/>
        <w:numPr>
          <w:ilvl w:val="0"/>
          <w:numId w:val="8"/>
        </w:numPr>
      </w:pPr>
      <w:r>
        <w:t xml:space="preserve">UE is configured by source gNB, and the configuration parameters are provided in the </w:t>
      </w:r>
      <w:proofErr w:type="spellStart"/>
      <w:r>
        <w:t>otherConfig</w:t>
      </w:r>
      <w:proofErr w:type="spellEnd"/>
      <w:r>
        <w:t xml:space="preserve"> IE of the </w:t>
      </w:r>
      <w:proofErr w:type="spellStart"/>
      <w:r>
        <w:t>RRCReconfiguration</w:t>
      </w:r>
      <w:proofErr w:type="spellEnd"/>
    </w:p>
    <w:p w14:paraId="6857FD61" w14:textId="77777777" w:rsidR="008B171E" w:rsidRDefault="008B171E" w:rsidP="008B171E">
      <w:pPr>
        <w:pStyle w:val="ListParagraph"/>
        <w:numPr>
          <w:ilvl w:val="0"/>
          <w:numId w:val="8"/>
        </w:numPr>
      </w:pPr>
      <w:r w:rsidRPr="00EB2B6C">
        <w:t>For handover from NR to LTE, cross-RAT reporting is not supported, i.e., UE reports the SHR report to the network when it comes back to NR</w:t>
      </w:r>
      <w:r>
        <w:t>.</w:t>
      </w:r>
    </w:p>
    <w:p w14:paraId="12A05945" w14:textId="77777777" w:rsidR="008B171E" w:rsidRDefault="008B171E" w:rsidP="008B171E">
      <w:r>
        <w:t>RAN2 also discussed the need of further content for NR-to-LTE inter-RAT SHR for correlation of SHR created in NR with an RLF occurring shortly after successful HO in the LTE cell. The discussed and not yet agreed IEs are:</w:t>
      </w:r>
    </w:p>
    <w:p w14:paraId="2C8D562D" w14:textId="77777777" w:rsidR="008B171E" w:rsidRDefault="008B171E" w:rsidP="008B171E">
      <w:pPr>
        <w:pStyle w:val="ListParagraph"/>
        <w:numPr>
          <w:ilvl w:val="0"/>
          <w:numId w:val="9"/>
        </w:numPr>
      </w:pPr>
      <w:r>
        <w:t>C-RNTI from source and/or target cell (FFS)</w:t>
      </w:r>
    </w:p>
    <w:p w14:paraId="452FD955" w14:textId="77777777" w:rsidR="008B171E" w:rsidRDefault="008B171E" w:rsidP="008B171E">
      <w:pPr>
        <w:pStyle w:val="ListParagraph"/>
        <w:numPr>
          <w:ilvl w:val="0"/>
          <w:numId w:val="9"/>
        </w:numPr>
      </w:pPr>
      <w:r>
        <w:t>Time between report generating and fetching (FFS)</w:t>
      </w:r>
    </w:p>
    <w:p w14:paraId="57B17BAD" w14:textId="1194F242" w:rsidR="008B171E" w:rsidRDefault="008B171E" w:rsidP="008B171E">
      <w:r>
        <w:t xml:space="preserve">Regarding to </w:t>
      </w:r>
      <w:r w:rsidR="0079579D">
        <w:t xml:space="preserve">inter-RAT </w:t>
      </w:r>
      <w:r>
        <w:t xml:space="preserve">SHR, we discuss which information and which method would be most appropriate to link the SHR a UE experienced in NR with the RLF that the same UE experienced in LTE immediately after the handover, since </w:t>
      </w:r>
      <w:r w:rsidR="00BD12A0">
        <w:t xml:space="preserve">these two </w:t>
      </w:r>
      <w:r w:rsidR="00927EA1">
        <w:t>subsequent issues</w:t>
      </w:r>
      <w:r w:rsidR="00934BC4">
        <w:t xml:space="preserve"> </w:t>
      </w:r>
      <w:r>
        <w:t xml:space="preserve">might be considered as a </w:t>
      </w:r>
      <w:r w:rsidR="00474752">
        <w:t xml:space="preserve">new single </w:t>
      </w:r>
      <w:r>
        <w:t>problem/failure case.</w:t>
      </w:r>
    </w:p>
    <w:p w14:paraId="7D484B6E" w14:textId="10773434" w:rsidR="009339CB" w:rsidRPr="006E13D1" w:rsidRDefault="009339CB" w:rsidP="009339CB">
      <w:pPr>
        <w:pStyle w:val="Heading1"/>
      </w:pPr>
      <w:r w:rsidRPr="006E13D1">
        <w:t>2</w:t>
      </w:r>
      <w:r w:rsidRPr="006E13D1">
        <w:tab/>
      </w:r>
      <w:r w:rsidR="00B62FD4">
        <w:t>Discussion</w:t>
      </w:r>
    </w:p>
    <w:p w14:paraId="2E6663BB" w14:textId="1962C7EA" w:rsidR="00863836" w:rsidRPr="00474F45" w:rsidRDefault="009339CB" w:rsidP="00863836">
      <w:pPr>
        <w:pStyle w:val="Heading2"/>
      </w:pPr>
      <w:r>
        <w:t>2</w:t>
      </w:r>
      <w:r w:rsidRPr="006E13D1">
        <w:t>.1</w:t>
      </w:r>
      <w:r w:rsidRPr="006E13D1">
        <w:tab/>
      </w:r>
      <w:r w:rsidR="00863836">
        <w:tab/>
        <w:t xml:space="preserve">SPR </w:t>
      </w:r>
      <w:r w:rsidR="00863836">
        <w:t>configuration</w:t>
      </w:r>
    </w:p>
    <w:p w14:paraId="290CD4C0" w14:textId="1C8BC14C" w:rsidR="00863836" w:rsidRDefault="00863836" w:rsidP="00863836">
      <w:pPr>
        <w:rPr>
          <w:color w:val="000000" w:themeColor="text1"/>
        </w:rPr>
      </w:pPr>
      <w:r w:rsidRPr="069D4832">
        <w:rPr>
          <w:color w:val="000000" w:themeColor="text1"/>
        </w:rPr>
        <w:t xml:space="preserve">Based on the scenarios agreed by RAN3, SPR should cover both MN- and SN-initiated </w:t>
      </w:r>
      <w:proofErr w:type="spellStart"/>
      <w:r w:rsidRPr="069D4832">
        <w:rPr>
          <w:color w:val="000000" w:themeColor="text1"/>
        </w:rPr>
        <w:t>PSCell</w:t>
      </w:r>
      <w:proofErr w:type="spellEnd"/>
      <w:r w:rsidRPr="069D4832">
        <w:rPr>
          <w:color w:val="000000" w:themeColor="text1"/>
        </w:rPr>
        <w:t xml:space="preserve"> changes (classic or conditional). It has also been agreed that SPR will use the same triggers as SHR in </w:t>
      </w:r>
      <w:r w:rsidR="003A38B4">
        <w:rPr>
          <w:color w:val="000000" w:themeColor="text1"/>
        </w:rPr>
        <w:t>Rel-</w:t>
      </w:r>
      <w:r w:rsidRPr="069D4832">
        <w:rPr>
          <w:color w:val="000000" w:themeColor="text1"/>
        </w:rPr>
        <w:t xml:space="preserve">17, </w:t>
      </w:r>
      <w:proofErr w:type="gramStart"/>
      <w:r w:rsidRPr="069D4832">
        <w:rPr>
          <w:color w:val="000000" w:themeColor="text1"/>
        </w:rPr>
        <w:t>e.g.</w:t>
      </w:r>
      <w:proofErr w:type="gramEnd"/>
      <w:r w:rsidRPr="069D4832">
        <w:rPr>
          <w:color w:val="000000" w:themeColor="text1"/>
        </w:rPr>
        <w:t xml:space="preserve"> T310/T312/T304 threshold values. Obviously, in dual connectivity, these values refer to the Source and Target SN. </w:t>
      </w:r>
    </w:p>
    <w:p w14:paraId="6C4A9F17" w14:textId="1D53C2F7" w:rsidR="00863836" w:rsidRPr="003A38B4" w:rsidRDefault="00863836" w:rsidP="00863836">
      <w:pPr>
        <w:rPr>
          <w:b/>
          <w:bCs/>
          <w:color w:val="000000" w:themeColor="text1"/>
        </w:rPr>
      </w:pPr>
      <w:r w:rsidRPr="003A38B4">
        <w:rPr>
          <w:b/>
          <w:bCs/>
          <w:color w:val="000000" w:themeColor="text1"/>
        </w:rPr>
        <w:t xml:space="preserve">Observation 1.1: If the same logic is to be applied for SPR as it was for SHR, SPR should be triggered based on T310/T312 thresholds corresponding to the source SN timer values. </w:t>
      </w:r>
    </w:p>
    <w:p w14:paraId="05C6314A" w14:textId="77777777" w:rsidR="00863836" w:rsidRDefault="00863836" w:rsidP="00863836">
      <w:pPr>
        <w:jc w:val="both"/>
        <w:rPr>
          <w:color w:val="000000" w:themeColor="text1"/>
        </w:rPr>
      </w:pPr>
      <w:r w:rsidRPr="069D4832">
        <w:rPr>
          <w:color w:val="000000" w:themeColor="text1"/>
        </w:rPr>
        <w:t>RAN2 decided that in case of the SN-initiated SN change, the source SN provides the SPR configuration in the SCG configuration sent to the UE via MN. Therefore, involvement of MN is not needed in this case.</w:t>
      </w:r>
    </w:p>
    <w:p w14:paraId="1F5DA825" w14:textId="05E36285" w:rsidR="00863836" w:rsidRDefault="00863836" w:rsidP="00863836">
      <w:pPr>
        <w:jc w:val="both"/>
        <w:rPr>
          <w:color w:val="000000" w:themeColor="text1"/>
        </w:rPr>
      </w:pPr>
      <w:r w:rsidRPr="069D4832">
        <w:rPr>
          <w:color w:val="000000" w:themeColor="text1"/>
        </w:rPr>
        <w:t>For the for MN-initiated SN change, on the other hand, the only decision takes so far is that the MN sends the SPR configuration to the UE. This does not mean however that the MN also is responsible for deciding the SPR configuration</w:t>
      </w:r>
      <w:r w:rsidR="006C6706">
        <w:rPr>
          <w:color w:val="000000" w:themeColor="text1"/>
        </w:rPr>
        <w:t xml:space="preserve"> </w:t>
      </w:r>
      <w:r w:rsidR="003B01FF">
        <w:rPr>
          <w:color w:val="000000" w:themeColor="text1"/>
        </w:rPr>
        <w:t>including</w:t>
      </w:r>
      <w:r w:rsidRPr="069D4832">
        <w:rPr>
          <w:color w:val="000000" w:themeColor="text1"/>
        </w:rPr>
        <w:t xml:space="preserve"> trigger threshold values. Current </w:t>
      </w:r>
      <w:proofErr w:type="spellStart"/>
      <w:r w:rsidRPr="069D4832">
        <w:rPr>
          <w:color w:val="000000" w:themeColor="text1"/>
        </w:rPr>
        <w:t>Xn</w:t>
      </w:r>
      <w:proofErr w:type="spellEnd"/>
      <w:r w:rsidRPr="069D4832">
        <w:rPr>
          <w:color w:val="000000" w:themeColor="text1"/>
        </w:rPr>
        <w:t xml:space="preserve"> information exchange between MN and SN, is not enough for proper configuration of SPR by MN. There are no means for MN to know about the absolute T310 timer configured for the secondary link, as T310 for SN is configured by SN itself. Thus, it is infeasible for MN to configure a proper T310 threshold – in percentage of the T310 value - for SPR. Even if the MN configures a T310 threshold, e.g., at 20%, this would not be a proper input for MRO algorithm as the MN would not understand SPR reported by the UE without knowing the absolute T310 value configured by the SN – MN would not know how much interruption occurred.</w:t>
      </w:r>
    </w:p>
    <w:p w14:paraId="6708591F" w14:textId="2D018D2D" w:rsidR="00863836" w:rsidRPr="000E17F1" w:rsidRDefault="00863836" w:rsidP="00863836">
      <w:pPr>
        <w:jc w:val="both"/>
        <w:rPr>
          <w:b/>
          <w:bCs/>
          <w:color w:val="000000" w:themeColor="text1"/>
        </w:rPr>
      </w:pPr>
      <w:r w:rsidRPr="000E17F1">
        <w:rPr>
          <w:b/>
          <w:bCs/>
          <w:color w:val="000000" w:themeColor="text1"/>
        </w:rPr>
        <w:t>Observation 1.2: MN cannot configure a meaningful T310 threshold in SPR configuration, as MN is unaware of the T310 timer value configured by the SN during connection establishment.</w:t>
      </w:r>
    </w:p>
    <w:p w14:paraId="464FF79E" w14:textId="77777777" w:rsidR="00863836" w:rsidRDefault="00863836" w:rsidP="00863836">
      <w:pPr>
        <w:jc w:val="both"/>
        <w:rPr>
          <w:color w:val="000000" w:themeColor="text1"/>
        </w:rPr>
      </w:pPr>
      <w:r w:rsidRPr="069D4832">
        <w:rPr>
          <w:color w:val="000000" w:themeColor="text1"/>
        </w:rPr>
        <w:t>Similarly, a T312 timer value can be configured by the source SN (theoretically differently for each measurement object configured by the source SN – to optimize per cell border). In this case, as well, the MN would not know the T312 value configured at the UE by SN and cannot configure an adequate threshold value for T312.</w:t>
      </w:r>
    </w:p>
    <w:p w14:paraId="04DB3DD2" w14:textId="0604E7C8" w:rsidR="00863836" w:rsidRPr="000E17F1" w:rsidRDefault="00863836" w:rsidP="00863836">
      <w:pPr>
        <w:jc w:val="both"/>
        <w:rPr>
          <w:b/>
          <w:bCs/>
          <w:color w:val="000000" w:themeColor="text1"/>
        </w:rPr>
      </w:pPr>
      <w:r w:rsidRPr="000E17F1">
        <w:rPr>
          <w:b/>
          <w:bCs/>
          <w:color w:val="000000" w:themeColor="text1"/>
        </w:rPr>
        <w:t>Observation 1.3: MN cannot configure a meaningful T312 threshold in SPR configuration, as MN is unaware of T312 timer value configured by SN along with different measurement objects.</w:t>
      </w:r>
    </w:p>
    <w:p w14:paraId="69DF5776" w14:textId="77777777" w:rsidR="00863836" w:rsidRDefault="00863836" w:rsidP="00863836">
      <w:pPr>
        <w:jc w:val="both"/>
        <w:rPr>
          <w:color w:val="000000" w:themeColor="text1"/>
        </w:rPr>
      </w:pPr>
      <w:r w:rsidRPr="069D4832">
        <w:rPr>
          <w:color w:val="000000" w:themeColor="text1"/>
        </w:rPr>
        <w:t xml:space="preserve">Thus, </w:t>
      </w:r>
      <w:proofErr w:type="gramStart"/>
      <w:r w:rsidRPr="069D4832">
        <w:rPr>
          <w:color w:val="000000" w:themeColor="text1"/>
        </w:rPr>
        <w:t>in order for</w:t>
      </w:r>
      <w:proofErr w:type="gramEnd"/>
      <w:r w:rsidRPr="069D4832">
        <w:rPr>
          <w:color w:val="000000" w:themeColor="text1"/>
        </w:rPr>
        <w:t xml:space="preserve"> the MN to perform a proper and meaningful SPR configuration in case of MN initiated </w:t>
      </w:r>
      <w:proofErr w:type="spellStart"/>
      <w:r w:rsidRPr="069D4832">
        <w:rPr>
          <w:color w:val="000000" w:themeColor="text1"/>
        </w:rPr>
        <w:t>PSCell</w:t>
      </w:r>
      <w:proofErr w:type="spellEnd"/>
      <w:r w:rsidRPr="069D4832">
        <w:rPr>
          <w:color w:val="000000" w:themeColor="text1"/>
        </w:rPr>
        <w:t xml:space="preserve"> change, coordination with the source SN is needed. For example, the MN could fetch the currently used T310/T312 values from the MN via </w:t>
      </w:r>
      <w:proofErr w:type="spellStart"/>
      <w:r w:rsidRPr="069D4832">
        <w:rPr>
          <w:color w:val="000000" w:themeColor="text1"/>
        </w:rPr>
        <w:t>Xn</w:t>
      </w:r>
      <w:proofErr w:type="spellEnd"/>
      <w:r w:rsidRPr="069D4832">
        <w:rPr>
          <w:color w:val="000000" w:themeColor="text1"/>
        </w:rPr>
        <w:t xml:space="preserve"> procedures.</w:t>
      </w:r>
    </w:p>
    <w:p w14:paraId="382B3038" w14:textId="42884B42" w:rsidR="00863836" w:rsidRDefault="00863836" w:rsidP="00863836">
      <w:pPr>
        <w:jc w:val="both"/>
        <w:rPr>
          <w:color w:val="000000" w:themeColor="text1"/>
        </w:rPr>
      </w:pPr>
      <w:r w:rsidRPr="069D4832">
        <w:rPr>
          <w:b/>
          <w:bCs/>
          <w:color w:val="000000" w:themeColor="text1"/>
        </w:rPr>
        <w:t>Proposal 1</w:t>
      </w:r>
      <w:r w:rsidR="00422FEF">
        <w:rPr>
          <w:b/>
          <w:bCs/>
          <w:color w:val="000000" w:themeColor="text1"/>
        </w:rPr>
        <w:t>.1</w:t>
      </w:r>
      <w:r w:rsidRPr="069D4832">
        <w:rPr>
          <w:b/>
          <w:bCs/>
          <w:color w:val="000000" w:themeColor="text1"/>
        </w:rPr>
        <w:t xml:space="preserve">: Coordination between MN and source SN is needed for the MN-initiated SN change to allow the MN to properly configure SPR. </w:t>
      </w:r>
    </w:p>
    <w:p w14:paraId="6BE5B2D3" w14:textId="77777777" w:rsidR="00863836" w:rsidRDefault="00863836" w:rsidP="00863836">
      <w:pPr>
        <w:pStyle w:val="Heading2"/>
        <w:jc w:val="both"/>
      </w:pPr>
      <w:r>
        <w:lastRenderedPageBreak/>
        <w:t>2.2</w:t>
      </w:r>
      <w:r>
        <w:tab/>
        <w:t xml:space="preserve">SPR reporting </w:t>
      </w:r>
      <w:proofErr w:type="gramStart"/>
      <w:r>
        <w:t>mechanism</w:t>
      </w:r>
      <w:proofErr w:type="gramEnd"/>
    </w:p>
    <w:p w14:paraId="660A4ABA" w14:textId="77777777" w:rsidR="00863836" w:rsidRDefault="00863836" w:rsidP="00863836">
      <w:r>
        <w:t>According to RAN2#119bis-e agreement the</w:t>
      </w:r>
      <w:r w:rsidRPr="00DD0F90">
        <w:rPr>
          <w:i/>
          <w:iCs/>
        </w:rPr>
        <w:t xml:space="preserve"> </w:t>
      </w:r>
      <w:proofErr w:type="spellStart"/>
      <w:r w:rsidRPr="00DD0F90">
        <w:rPr>
          <w:i/>
          <w:iCs/>
        </w:rPr>
        <w:t>UEInformationRequest</w:t>
      </w:r>
      <w:proofErr w:type="spellEnd"/>
      <w:r w:rsidRPr="00DD0F90">
        <w:rPr>
          <w:i/>
          <w:iCs/>
        </w:rPr>
        <w:t>/</w:t>
      </w:r>
      <w:proofErr w:type="spellStart"/>
      <w:r w:rsidRPr="00DD0F90">
        <w:rPr>
          <w:i/>
          <w:iCs/>
        </w:rPr>
        <w:t>UEInformationResponse</w:t>
      </w:r>
      <w:proofErr w:type="spellEnd"/>
      <w:r>
        <w:t xml:space="preserve"> mechanism will be used to fetch the SPR from the UE. The UE shall send the SPR report if available in the</w:t>
      </w:r>
      <w:r w:rsidRPr="00DD0F90">
        <w:rPr>
          <w:i/>
          <w:iCs/>
        </w:rPr>
        <w:t xml:space="preserve"> </w:t>
      </w:r>
      <w:proofErr w:type="spellStart"/>
      <w:r w:rsidRPr="00DD0F90">
        <w:rPr>
          <w:i/>
          <w:iCs/>
        </w:rPr>
        <w:t>UEInformationResponse</w:t>
      </w:r>
      <w:proofErr w:type="spellEnd"/>
      <w:r>
        <w:t xml:space="preserve"> only when triggered by the</w:t>
      </w:r>
      <w:r w:rsidRPr="00DD0F90">
        <w:rPr>
          <w:i/>
          <w:iCs/>
        </w:rPr>
        <w:t xml:space="preserve"> </w:t>
      </w:r>
      <w:proofErr w:type="spellStart"/>
      <w:r w:rsidRPr="00DD0F90">
        <w:rPr>
          <w:i/>
          <w:iCs/>
        </w:rPr>
        <w:t>UEInformationRequest</w:t>
      </w:r>
      <w:proofErr w:type="spellEnd"/>
      <w:r>
        <w:t xml:space="preserve">. The </w:t>
      </w:r>
      <w:proofErr w:type="spellStart"/>
      <w:r w:rsidRPr="00DD0F90">
        <w:rPr>
          <w:i/>
          <w:iCs/>
        </w:rPr>
        <w:t>UEInformationRequest</w:t>
      </w:r>
      <w:proofErr w:type="spellEnd"/>
      <w:r>
        <w:t xml:space="preserve"> with respect to SPR is sent to the UE only if UE has previously indicated the availability of SPR to the network. </w:t>
      </w:r>
    </w:p>
    <w:p w14:paraId="33E1A800" w14:textId="6847684D" w:rsidR="00863836" w:rsidRDefault="00863836" w:rsidP="00863836">
      <w:r>
        <w:t xml:space="preserve">SPR availability could be indicated using legacy mechanism such in the case of SHR, where the report availability is sent to the network via the </w:t>
      </w:r>
      <w:proofErr w:type="spellStart"/>
      <w:r w:rsidRPr="00DD0F90">
        <w:rPr>
          <w:i/>
          <w:iCs/>
        </w:rPr>
        <w:t>RRCReconfigurationComplete</w:t>
      </w:r>
      <w:proofErr w:type="spellEnd"/>
      <w:r w:rsidRPr="00DD0F90">
        <w:rPr>
          <w:i/>
          <w:iCs/>
        </w:rPr>
        <w:t xml:space="preserve"> </w:t>
      </w:r>
      <w:r>
        <w:t xml:space="preserve">message. However, in the dual connectivity scenario (as depicted in Fig. 3) during a </w:t>
      </w:r>
      <w:proofErr w:type="spellStart"/>
      <w:r>
        <w:t>PSCell</w:t>
      </w:r>
      <w:proofErr w:type="spellEnd"/>
      <w:r>
        <w:t xml:space="preserve"> change the </w:t>
      </w:r>
      <w:proofErr w:type="spellStart"/>
      <w:r w:rsidRPr="00DD0F90">
        <w:rPr>
          <w:i/>
          <w:iCs/>
        </w:rPr>
        <w:t>RRCReconfigurationComplete</w:t>
      </w:r>
      <w:proofErr w:type="spellEnd"/>
      <w:r w:rsidRPr="00DD0F90">
        <w:rPr>
          <w:i/>
          <w:iCs/>
        </w:rPr>
        <w:t xml:space="preserve"> </w:t>
      </w:r>
      <w:r>
        <w:t>message is sent to MN right after receiving the</w:t>
      </w:r>
      <w:r w:rsidRPr="00DD0F90">
        <w:rPr>
          <w:i/>
          <w:iCs/>
        </w:rPr>
        <w:t xml:space="preserve"> </w:t>
      </w:r>
      <w:proofErr w:type="spellStart"/>
      <w:r w:rsidRPr="00DD0F90">
        <w:rPr>
          <w:i/>
          <w:iCs/>
        </w:rPr>
        <w:t>RRCConnectionReconfiguration</w:t>
      </w:r>
      <w:proofErr w:type="spellEnd"/>
      <w:r>
        <w:t xml:space="preserve"> and before the </w:t>
      </w:r>
      <w:proofErr w:type="spellStart"/>
      <w:r>
        <w:t>PSCell</w:t>
      </w:r>
      <w:proofErr w:type="spellEnd"/>
      <w:r>
        <w:t xml:space="preserve"> is accessed (successfully or not). At that stage the UE cannot know in advance if any of the configured thresholds for SPR generation </w:t>
      </w:r>
      <w:r w:rsidR="00F27849">
        <w:t>will be</w:t>
      </w:r>
      <w:r>
        <w:t xml:space="preserve"> exceeded and thus cannot generate SPR.</w:t>
      </w:r>
    </w:p>
    <w:p w14:paraId="72F6C716" w14:textId="77777777" w:rsidR="00863836" w:rsidRDefault="00863836" w:rsidP="00863836">
      <w:pPr>
        <w:jc w:val="center"/>
      </w:pPr>
      <w:r>
        <w:rPr>
          <w:noProof/>
        </w:rPr>
        <w:drawing>
          <wp:inline distT="0" distB="0" distL="0" distR="0" wp14:anchorId="3FBFD6D2" wp14:editId="3DA1117A">
            <wp:extent cx="5334000" cy="3311525"/>
            <wp:effectExtent l="0" t="0" r="0" b="0"/>
            <wp:docPr id="1201668887" name="Picture 1201668887"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668887" name="Picture 1201668887" descr="A diagram of a company&#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334000" cy="3311525"/>
                    </a:xfrm>
                    <a:prstGeom prst="rect">
                      <a:avLst/>
                    </a:prstGeom>
                  </pic:spPr>
                </pic:pic>
              </a:graphicData>
            </a:graphic>
          </wp:inline>
        </w:drawing>
      </w:r>
    </w:p>
    <w:p w14:paraId="004094F3" w14:textId="5DF902BF" w:rsidR="00863836" w:rsidRDefault="00863836" w:rsidP="002F2F3E">
      <w:pPr>
        <w:pStyle w:val="TF"/>
        <w:rPr>
          <w:rFonts w:eastAsia="Arial"/>
        </w:rPr>
      </w:pPr>
      <w:r w:rsidRPr="0F2E1346">
        <w:rPr>
          <w:rFonts w:eastAsia="Arial"/>
        </w:rPr>
        <w:t xml:space="preserve">Figure </w:t>
      </w:r>
      <w:r w:rsidR="002E0346">
        <w:rPr>
          <w:rFonts w:eastAsia="Arial"/>
        </w:rPr>
        <w:t>1-1</w:t>
      </w:r>
      <w:r w:rsidRPr="0F2E1346">
        <w:rPr>
          <w:rFonts w:eastAsia="Arial"/>
        </w:rPr>
        <w:t>: SN change procedure – MN initiated (TS 37.340 Fig. 10.5.2-1)</w:t>
      </w:r>
    </w:p>
    <w:p w14:paraId="143BA449" w14:textId="01290E83" w:rsidR="00863836" w:rsidRPr="003425BB" w:rsidRDefault="00863836" w:rsidP="00863836">
      <w:pPr>
        <w:rPr>
          <w:b/>
          <w:bCs/>
        </w:rPr>
      </w:pPr>
      <w:r w:rsidRPr="069D4832">
        <w:rPr>
          <w:b/>
          <w:bCs/>
        </w:rPr>
        <w:t xml:space="preserve">Observation </w:t>
      </w:r>
      <w:r>
        <w:rPr>
          <w:b/>
          <w:bCs/>
        </w:rPr>
        <w:t>2</w:t>
      </w:r>
      <w:r w:rsidRPr="069D4832">
        <w:rPr>
          <w:b/>
          <w:bCs/>
        </w:rPr>
        <w:t xml:space="preserve">:  SPR availability cannot be indicated to the network by using </w:t>
      </w:r>
      <w:proofErr w:type="spellStart"/>
      <w:r w:rsidRPr="069D4832">
        <w:rPr>
          <w:b/>
          <w:bCs/>
          <w:i/>
          <w:iCs/>
        </w:rPr>
        <w:t>RRCReconfigurationComplete</w:t>
      </w:r>
      <w:proofErr w:type="spellEnd"/>
      <w:r w:rsidRPr="069D4832">
        <w:rPr>
          <w:b/>
          <w:bCs/>
        </w:rPr>
        <w:t xml:space="preserve"> message as the latter is sent to MN too early.</w:t>
      </w:r>
    </w:p>
    <w:p w14:paraId="4F1A51C5" w14:textId="6D644841" w:rsidR="00863836" w:rsidRPr="00DD0F90" w:rsidRDefault="00863836" w:rsidP="00863836">
      <w:pPr>
        <w:rPr>
          <w:b/>
          <w:bCs/>
        </w:rPr>
      </w:pPr>
      <w:r w:rsidRPr="7307EAF2">
        <w:rPr>
          <w:b/>
          <w:bCs/>
        </w:rPr>
        <w:t xml:space="preserve">Proposal 2: RAN2 discusses a different mechanism (other than indicating it in </w:t>
      </w:r>
      <w:proofErr w:type="spellStart"/>
      <w:r w:rsidRPr="7307EAF2">
        <w:rPr>
          <w:b/>
          <w:bCs/>
          <w:i/>
          <w:iCs/>
        </w:rPr>
        <w:t>RRCReconfigurationComplete</w:t>
      </w:r>
      <w:proofErr w:type="spellEnd"/>
      <w:r w:rsidRPr="7307EAF2">
        <w:rPr>
          <w:b/>
          <w:bCs/>
        </w:rPr>
        <w:t xml:space="preserve"> message) to indicate SPR availability to the network.</w:t>
      </w:r>
    </w:p>
    <w:p w14:paraId="434D2408" w14:textId="6B2CAA20" w:rsidR="00754192" w:rsidRPr="006E13D1" w:rsidRDefault="00754192" w:rsidP="00754192">
      <w:pPr>
        <w:pStyle w:val="Heading2"/>
      </w:pPr>
      <w:r w:rsidRPr="006E13D1">
        <w:t>2</w:t>
      </w:r>
      <w:r>
        <w:t>.</w:t>
      </w:r>
      <w:r w:rsidR="00863836">
        <w:t>3</w:t>
      </w:r>
      <w:r w:rsidRPr="006E13D1">
        <w:tab/>
      </w:r>
      <w:r w:rsidRPr="00941ED6">
        <w:t>Correlation of inter-RAT SHR with RLF Report</w:t>
      </w:r>
    </w:p>
    <w:p w14:paraId="5BDD1747" w14:textId="073F7376" w:rsidR="00754192" w:rsidRPr="006E13D1" w:rsidRDefault="00754192" w:rsidP="00754192">
      <w:pPr>
        <w:pStyle w:val="Heading3"/>
      </w:pPr>
      <w:r>
        <w:t>2</w:t>
      </w:r>
      <w:r w:rsidRPr="006E13D1">
        <w:t>.</w:t>
      </w:r>
      <w:r w:rsidR="00863836">
        <w:t>3</w:t>
      </w:r>
      <w:r>
        <w:t>.1</w:t>
      </w:r>
      <w:r w:rsidRPr="006E13D1">
        <w:tab/>
      </w:r>
      <w:r>
        <w:t>Failure case scenario</w:t>
      </w:r>
    </w:p>
    <w:p w14:paraId="4BD2D52F" w14:textId="75F59824" w:rsidR="00754192" w:rsidRDefault="00754192" w:rsidP="00754192">
      <w:r>
        <w:fldChar w:fldCharType="begin"/>
      </w:r>
      <w:r>
        <w:instrText xml:space="preserve"> REF _Ref140595342 \h </w:instrText>
      </w:r>
      <w:r>
        <w:fldChar w:fldCharType="separate"/>
      </w:r>
      <w:r w:rsidR="004C5C30">
        <w:t>Figure 2-1</w:t>
      </w:r>
      <w:r>
        <w:fldChar w:fldCharType="end"/>
      </w:r>
      <w:r>
        <w:t xml:space="preserve"> tries to sketch the scenario where the UE served by NR will reach the coverage border of NR. The inter-RAT handover is triggered by a B2 event, but UE already experiences out-of-sync indications which result in logging of a T310-percentage triggered SHR ((1) in </w:t>
      </w:r>
      <w:r>
        <w:fldChar w:fldCharType="begin"/>
      </w:r>
      <w:r>
        <w:instrText xml:space="preserve"> REF _Ref140595342 \h </w:instrText>
      </w:r>
      <w:r>
        <w:fldChar w:fldCharType="separate"/>
      </w:r>
      <w:r w:rsidR="000003A0">
        <w:t>Figure 2-1</w:t>
      </w:r>
      <w:r>
        <w:fldChar w:fldCharType="end"/>
      </w:r>
      <w:r>
        <w:t>). The handover command (</w:t>
      </w:r>
      <w:proofErr w:type="spellStart"/>
      <w:r w:rsidRPr="00185E47">
        <w:t>MobilityFromNRCommand</w:t>
      </w:r>
      <w:proofErr w:type="spellEnd"/>
      <w:r>
        <w:t xml:space="preserve">) receives the UE before the timer T310 expired and subsequent inter-RAT handover could be carried out successfully. But shortly after UE faces very bad SINR followed by RLF ((2) in </w:t>
      </w:r>
      <w:r>
        <w:fldChar w:fldCharType="begin"/>
      </w:r>
      <w:r>
        <w:instrText xml:space="preserve"> REF _Ref140595342 \h </w:instrText>
      </w:r>
      <w:r>
        <w:fldChar w:fldCharType="separate"/>
      </w:r>
      <w:r w:rsidR="00E43B22">
        <w:t>Figure 2-1</w:t>
      </w:r>
      <w:r>
        <w:fldChar w:fldCharType="end"/>
      </w:r>
      <w:r>
        <w:t xml:space="preserve">). The reconnection to LTE_3 ((3) in </w:t>
      </w:r>
      <w:r>
        <w:fldChar w:fldCharType="begin"/>
      </w:r>
      <w:r>
        <w:instrText xml:space="preserve"> REF _Ref140595342 \h </w:instrText>
      </w:r>
      <w:r>
        <w:fldChar w:fldCharType="separate"/>
      </w:r>
      <w:r w:rsidR="00E43B22">
        <w:t>Figure 2-1</w:t>
      </w:r>
      <w:r>
        <w:fldChar w:fldCharType="end"/>
      </w:r>
      <w:r>
        <w:t xml:space="preserve">) indicates that the failure can be classified as “inter-RAT HO to wrong cell”, i.e., the handover should have been towards LTE_3 cell. Even </w:t>
      </w:r>
      <w:r w:rsidR="00B60312">
        <w:t>though</w:t>
      </w:r>
      <w:r>
        <w:t xml:space="preserve"> the RLF occurred in LTE_2, the short </w:t>
      </w:r>
      <w:proofErr w:type="spellStart"/>
      <w:r w:rsidRPr="00514BA2">
        <w:rPr>
          <w:i/>
          <w:iCs/>
        </w:rPr>
        <w:t>timeConnFailure</w:t>
      </w:r>
      <w:proofErr w:type="spellEnd"/>
      <w:r>
        <w:t xml:space="preserve"> IE in the RLF report indicates that LTE_2 cannot be guilty but the timing of the inter-RAT NR handover from cell NR3 was wrong.</w:t>
      </w:r>
    </w:p>
    <w:p w14:paraId="72495678" w14:textId="7083B2BA" w:rsidR="00754192" w:rsidRPr="00B60312" w:rsidRDefault="00754192" w:rsidP="00754192">
      <w:pPr>
        <w:rPr>
          <w:b/>
        </w:rPr>
      </w:pPr>
      <w:r w:rsidRPr="00B60312">
        <w:rPr>
          <w:b/>
        </w:rPr>
        <w:t xml:space="preserve">Observation </w:t>
      </w:r>
      <w:r w:rsidR="00863836" w:rsidRPr="00B60312">
        <w:rPr>
          <w:b/>
        </w:rPr>
        <w:t>3.</w:t>
      </w:r>
      <w:r w:rsidRPr="00B60312">
        <w:rPr>
          <w:b/>
        </w:rPr>
        <w:t>1: A RLF immediately after inter-RAT handover from NR to LTE is to be classified as “inter-RAT HO to wrong cell”.</w:t>
      </w:r>
    </w:p>
    <w:p w14:paraId="0287371A" w14:textId="77777777" w:rsidR="00754192" w:rsidRDefault="00754192" w:rsidP="00754192">
      <w:r>
        <w:lastRenderedPageBreak/>
        <w:t>With linking additional information about SHR created shortly before the handover to this reported inter-RAT HO failure the analysis gets more complicated, since the SHR is indicating the opposite failure characteristic, namely an “almost too late inter-RAT HO”.</w:t>
      </w:r>
    </w:p>
    <w:p w14:paraId="18599D84" w14:textId="77777777" w:rsidR="00754192" w:rsidRDefault="00754192" w:rsidP="00754192">
      <w:r>
        <w:t xml:space="preserve">While in case of “inter-RAT HO to wrong cell” the corrective reaction of </w:t>
      </w:r>
      <w:proofErr w:type="gramStart"/>
      <w:r>
        <w:t>a</w:t>
      </w:r>
      <w:proofErr w:type="gramEnd"/>
      <w:r>
        <w:t xml:space="preserve"> MRO algorithm would be to make LTE_2 less attractive and LTE_3 more attractive from NR3 perspective, i.e., the inter-RAT handover to LTE_2 would be even later, which might cause an RLF in NR3, given by the SHR information that handover was already rather risky. The correction of the SHR would make the LTE_2 more attractive which would result in triggering the inter-RAT handover to LTE_2 earlier, which is the opposite corrective measure compared to the RLF. </w:t>
      </w:r>
      <w:bookmarkStart w:id="1" w:name="_Hlk140654390"/>
      <w:r>
        <w:t>The correlation of the two problem/failure aspects of one inter-RAT change is helpful to get full picture and correction options</w:t>
      </w:r>
      <w:bookmarkEnd w:id="1"/>
      <w:r>
        <w:t>.</w:t>
      </w:r>
    </w:p>
    <w:p w14:paraId="40FC85DB" w14:textId="6B76CE1C" w:rsidR="00754192" w:rsidRPr="00B60312" w:rsidRDefault="00754192" w:rsidP="00754192">
      <w:pPr>
        <w:rPr>
          <w:b/>
        </w:rPr>
      </w:pPr>
      <w:r w:rsidRPr="00B60312">
        <w:rPr>
          <w:b/>
        </w:rPr>
        <w:t xml:space="preserve">Observation </w:t>
      </w:r>
      <w:r w:rsidR="00863836" w:rsidRPr="00B60312">
        <w:rPr>
          <w:b/>
        </w:rPr>
        <w:t>3.</w:t>
      </w:r>
      <w:r w:rsidRPr="00B60312">
        <w:rPr>
          <w:b/>
        </w:rPr>
        <w:t>2: The correlation of the two problem/failure aspects of one inter-RAT change is helpful to get full picture and correction options.</w:t>
      </w:r>
    </w:p>
    <w:p w14:paraId="32A7F62E" w14:textId="77777777" w:rsidR="00754192" w:rsidRDefault="00754192" w:rsidP="00754192"/>
    <w:p w14:paraId="709C1175" w14:textId="77777777" w:rsidR="00754192" w:rsidRDefault="00754192" w:rsidP="00754192">
      <w:pPr>
        <w:keepNext/>
      </w:pPr>
      <w:r>
        <w:rPr>
          <w:noProof/>
        </w:rPr>
        <mc:AlternateContent>
          <mc:Choice Requires="wpc">
            <w:drawing>
              <wp:inline distT="0" distB="0" distL="0" distR="0" wp14:anchorId="12333471" wp14:editId="516F96DC">
                <wp:extent cx="5486400" cy="2099462"/>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 name="Picture 2"/>
                          <pic:cNvPicPr>
                            <a:picLocks noChangeAspect="1"/>
                          </pic:cNvPicPr>
                        </pic:nvPicPr>
                        <pic:blipFill>
                          <a:blip r:embed="rId13"/>
                          <a:stretch>
                            <a:fillRect/>
                          </a:stretch>
                        </pic:blipFill>
                        <pic:spPr>
                          <a:xfrm>
                            <a:off x="0" y="0"/>
                            <a:ext cx="5486400" cy="2055559"/>
                          </a:xfrm>
                          <a:prstGeom prst="rect">
                            <a:avLst/>
                          </a:prstGeom>
                        </pic:spPr>
                      </pic:pic>
                    </wpc:wpc>
                  </a:graphicData>
                </a:graphic>
              </wp:inline>
            </w:drawing>
          </mc:Choice>
          <mc:Fallback>
            <w:pict>
              <v:group w14:anchorId="0DE229BA" id="Canvas 1" o:spid="_x0000_s1026" editas="canvas" style="width:6in;height:165.3pt;mso-position-horizontal-relative:char;mso-position-vertical-relative:line" coordsize="54864,2099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993;visibility:visible;mso-wrap-style:square" filled="t">
                  <v:fill o:detectmouseclick="t"/>
                  <v:path o:connecttype="none"/>
                </v:shape>
                <v:shape id="Picture 2" o:spid="_x0000_s1028" type="#_x0000_t75" style="position:absolute;width:54864;height:20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">
                  <v:imagedata r:id="rId18" o:title=""/>
                </v:shape>
                <w10:anchorlock/>
              </v:group>
            </w:pict>
          </mc:Fallback>
        </mc:AlternateContent>
      </w:r>
    </w:p>
    <w:p w14:paraId="2E56B209" w14:textId="67D4BAC9" w:rsidR="00754192" w:rsidRDefault="00754192" w:rsidP="00754192">
      <w:pPr>
        <w:pStyle w:val="TF"/>
      </w:pPr>
      <w:bookmarkStart w:id="2" w:name="_Ref140595342"/>
      <w:r>
        <w:t>Figure</w:t>
      </w:r>
      <w:r w:rsidR="004C5C30">
        <w:t xml:space="preserve"> 2-1</w:t>
      </w:r>
      <w:bookmarkEnd w:id="2"/>
      <w:r>
        <w:t>: Failure case scenario</w:t>
      </w:r>
    </w:p>
    <w:p w14:paraId="4EF8D8E9" w14:textId="77777777" w:rsidR="00754192" w:rsidRDefault="00754192" w:rsidP="00754192"/>
    <w:p w14:paraId="3BA65416" w14:textId="77777777" w:rsidR="00754192" w:rsidRDefault="00754192" w:rsidP="00754192">
      <w:r>
        <w:t>Knowing the full picture, the MRO might be able to find a solution which solves both issues in one shot. Although a SHR sounds less critical than an RLF, the focus on solving the SHR issue might also solve the RLF afterwards, since with leaving NR3 earlier the UE might reach the LTE_2 cell under more stable radio conditions, which in turn provides the bases for subsequent successful intra-LTE handover from LTE_2 to LTE_3.</w:t>
      </w:r>
    </w:p>
    <w:p w14:paraId="76F4A9FA" w14:textId="46B0ACBB" w:rsidR="00754192" w:rsidRPr="00B60312" w:rsidRDefault="00754192" w:rsidP="00754192">
      <w:pPr>
        <w:rPr>
          <w:b/>
        </w:rPr>
      </w:pPr>
      <w:r w:rsidRPr="00B60312">
        <w:rPr>
          <w:b/>
        </w:rPr>
        <w:t xml:space="preserve">Observation </w:t>
      </w:r>
      <w:r w:rsidR="00863836" w:rsidRPr="00B60312">
        <w:rPr>
          <w:b/>
        </w:rPr>
        <w:t>3.</w:t>
      </w:r>
      <w:r w:rsidRPr="00B60312">
        <w:rPr>
          <w:b/>
        </w:rPr>
        <w:t>3: Knowing the two related issues in context of the deployment scenario, MRO might be able to solve both problems with one correction measure.</w:t>
      </w:r>
    </w:p>
    <w:p w14:paraId="775021E0" w14:textId="4C5C92AB" w:rsidR="00754192" w:rsidRPr="006E13D1" w:rsidRDefault="00754192" w:rsidP="00754192">
      <w:pPr>
        <w:pStyle w:val="Heading3"/>
      </w:pPr>
      <w:r>
        <w:t>2</w:t>
      </w:r>
      <w:r w:rsidRPr="006E13D1">
        <w:t>.</w:t>
      </w:r>
      <w:r w:rsidR="00863836">
        <w:t>3</w:t>
      </w:r>
      <w:r>
        <w:t>.2</w:t>
      </w:r>
      <w:r w:rsidRPr="006E13D1">
        <w:tab/>
      </w:r>
      <w:r>
        <w:t>How gets MRO aware of the correlated issues?</w:t>
      </w:r>
    </w:p>
    <w:p w14:paraId="18C7F9E5" w14:textId="77777777" w:rsidR="00754192" w:rsidRDefault="00754192" w:rsidP="00754192">
      <w:r>
        <w:t>MRO will not trigger corrections based on a single UE report, but on a statistical result from a certain monitoring period for a group of UEs with similar mobility profile which may be identified based on the existing mobility information IE. While mobility information provides all necessary information for the identification of specific UE groups, RLF report contains all necessary information for MRO root cause analysis. Thus, UE context information is not needed to create the new combined MRO failure type consisting of SHR in NR and RLF in LTE.</w:t>
      </w:r>
    </w:p>
    <w:p w14:paraId="4ACA952A" w14:textId="45FEC9C4" w:rsidR="00754192" w:rsidRPr="00087BC7" w:rsidRDefault="00754192" w:rsidP="00754192">
      <w:pPr>
        <w:rPr>
          <w:b/>
        </w:rPr>
      </w:pPr>
      <w:r w:rsidRPr="00087BC7">
        <w:rPr>
          <w:b/>
        </w:rPr>
        <w:t xml:space="preserve">Observation </w:t>
      </w:r>
      <w:r w:rsidR="00863836" w:rsidRPr="00087BC7">
        <w:rPr>
          <w:b/>
        </w:rPr>
        <w:t>3.</w:t>
      </w:r>
      <w:r w:rsidRPr="00087BC7">
        <w:rPr>
          <w:b/>
        </w:rPr>
        <w:t>4: UE context information is not needed for MRO root cause analysis.</w:t>
      </w:r>
    </w:p>
    <w:p w14:paraId="58C95754" w14:textId="77777777" w:rsidR="00754192" w:rsidRDefault="00754192" w:rsidP="00754192">
      <w:r>
        <w:t>The problem is however to link (or correlate) these two issues which belong to one and same inter-RAT change manoeuvre, which are created in different RATs and reported in different time scales. RLF occurs in LTE_2 and the report will be treated immediately after reconnection from RLF in LTE_3, while SHR will be reported way later when UE returns to NR. This problem raised request for dumping UE’s C-RNTI in NR3 as reference for the correlation of these two issues.</w:t>
      </w:r>
    </w:p>
    <w:p w14:paraId="3F282102" w14:textId="5A8F4BC1" w:rsidR="00754192" w:rsidRPr="0056223E" w:rsidRDefault="00754192" w:rsidP="00754192">
      <w:pPr>
        <w:rPr>
          <w:b/>
        </w:rPr>
      </w:pPr>
      <w:r w:rsidRPr="0056223E">
        <w:rPr>
          <w:b/>
        </w:rPr>
        <w:t xml:space="preserve">Observation </w:t>
      </w:r>
      <w:r w:rsidR="00863836" w:rsidRPr="0056223E">
        <w:rPr>
          <w:b/>
        </w:rPr>
        <w:t>3.</w:t>
      </w:r>
      <w:r w:rsidRPr="0056223E">
        <w:rPr>
          <w:b/>
        </w:rPr>
        <w:t>5: C-RNTI is envisaged as reference for the correlation of the two issues, SHR in NR and RLF in LTE short after HO completion.</w:t>
      </w:r>
    </w:p>
    <w:p w14:paraId="01872E5C" w14:textId="1AD79F6F" w:rsidR="00754192" w:rsidRDefault="00754192" w:rsidP="00754192">
      <w:r>
        <w:t xml:space="preserve">However, to handling with C-RNTI among the different RATs and cells is very cumbersome, since it </w:t>
      </w:r>
      <w:proofErr w:type="gramStart"/>
      <w:r>
        <w:t>has to</w:t>
      </w:r>
      <w:proofErr w:type="gramEnd"/>
      <w:r>
        <w:t xml:space="preserve"> be applied to each inter-RAT handover without knowing if there will be an RLF and therefore needed at all. Then, C-RNTI needs </w:t>
      </w:r>
      <w:r>
        <w:lastRenderedPageBreak/>
        <w:t xml:space="preserve">to </w:t>
      </w:r>
      <w:r w:rsidR="007C03FA">
        <w:t xml:space="preserve">be </w:t>
      </w:r>
      <w:r>
        <w:t>lock</w:t>
      </w:r>
      <w:r w:rsidR="007C03FA">
        <w:t>ed</w:t>
      </w:r>
      <w:r>
        <w:t xml:space="preserve"> until it is clear that there was no RLF shortly after HO completion, </w:t>
      </w:r>
      <w:proofErr w:type="gramStart"/>
      <w:r>
        <w:t>i.e.</w:t>
      </w:r>
      <w:proofErr w:type="gramEnd"/>
      <w:r>
        <w:t xml:space="preserve"> new trigger to release the locking of C-RNTI is needed. And if there was an RLF shortly after, the C-RNTI needs to remain locked until the SHR including the same C-RNTI is reported to the node serving NR3. And if there was no SHR at all on NR-side, how long should the C-RNTI be locked? 48 hours as this the lifetime of SHR? </w:t>
      </w:r>
      <w:proofErr w:type="gramStart"/>
      <w:r>
        <w:rPr>
          <w:lang w:val="en-US"/>
        </w:rPr>
        <w:t>In order to</w:t>
      </w:r>
      <w:proofErr w:type="gramEnd"/>
      <w:r>
        <w:rPr>
          <w:lang w:val="en-US"/>
        </w:rPr>
        <w:t xml:space="preserve"> avoid such a long locking, it was discussed to introduce awkward time measurements as proof point that the two events referring to the same C-RNTI did happen shorty after each other.</w:t>
      </w:r>
    </w:p>
    <w:p w14:paraId="3A0A30BA" w14:textId="77777777" w:rsidR="00754192" w:rsidRDefault="00754192" w:rsidP="00754192">
      <w:r>
        <w:t xml:space="preserve">There are too many imponderables, too complicated signalling mechanisms and tough restrictions on ID management that a correlation approach based on C-RNTI (plus time measurements) cannot be recommended. </w:t>
      </w:r>
    </w:p>
    <w:p w14:paraId="33FC16FB" w14:textId="465A0600" w:rsidR="00754192" w:rsidRPr="0056223E" w:rsidRDefault="00754192" w:rsidP="00754192">
      <w:pPr>
        <w:rPr>
          <w:b/>
        </w:rPr>
      </w:pPr>
      <w:r w:rsidRPr="0056223E">
        <w:rPr>
          <w:b/>
        </w:rPr>
        <w:t xml:space="preserve">Observation </w:t>
      </w:r>
      <w:r w:rsidR="00863836" w:rsidRPr="0056223E">
        <w:rPr>
          <w:b/>
        </w:rPr>
        <w:t>3.</w:t>
      </w:r>
      <w:r w:rsidRPr="0056223E">
        <w:rPr>
          <w:b/>
        </w:rPr>
        <w:t>6: C-RNTI (plus time measurement) based solution is too cumbersome and too complicated.</w:t>
      </w:r>
    </w:p>
    <w:p w14:paraId="690A5E18" w14:textId="06A51481" w:rsidR="00754192" w:rsidRPr="0056223E" w:rsidRDefault="00754192" w:rsidP="00754192">
      <w:pPr>
        <w:rPr>
          <w:b/>
        </w:rPr>
      </w:pPr>
      <w:r w:rsidRPr="0056223E">
        <w:rPr>
          <w:b/>
        </w:rPr>
        <w:t xml:space="preserve">Proposal </w:t>
      </w:r>
      <w:r w:rsidR="00863836" w:rsidRPr="0056223E">
        <w:rPr>
          <w:b/>
        </w:rPr>
        <w:t>3.</w:t>
      </w:r>
      <w:r w:rsidRPr="0056223E">
        <w:rPr>
          <w:b/>
        </w:rPr>
        <w:t>1: RAN2 should abandon the C-RNTI (plus time measurement) based solution.</w:t>
      </w:r>
    </w:p>
    <w:p w14:paraId="4DC8A06D" w14:textId="2FA22158" w:rsidR="00754192" w:rsidRDefault="00754192" w:rsidP="00754192">
      <w:pPr>
        <w:rPr>
          <w:lang w:val="en-US"/>
        </w:rPr>
      </w:pPr>
      <w:r>
        <w:rPr>
          <w:lang w:val="en-US"/>
        </w:rPr>
        <w:t xml:space="preserve">Another alternative is a flag being added to the SHR when an RLF occurs immediately after the handover. This requires some pre-analysis on the UE side, since flag is added only if the value of the RLF IE </w:t>
      </w:r>
      <w:proofErr w:type="spellStart"/>
      <w:r w:rsidRPr="00BB7FED">
        <w:rPr>
          <w:i/>
          <w:iCs/>
          <w:lang w:val="en-US"/>
        </w:rPr>
        <w:t>timeConnFailure</w:t>
      </w:r>
      <w:proofErr w:type="spellEnd"/>
      <w:r>
        <w:rPr>
          <w:lang w:val="en-US"/>
        </w:rPr>
        <w:t xml:space="preserve"> is below a certain threshold. When SHR is reported to the NR node serving NR3, and it contains this flag, it can be interpreted as the new MRO case with SHR in NR followed by RLF in LTE. The needed threshold may be configured in UE as part of SHR configuration. The MRO client in the NR node </w:t>
      </w:r>
      <w:r w:rsidRPr="007F0604">
        <w:rPr>
          <w:lang w:val="en-US"/>
        </w:rPr>
        <w:t xml:space="preserve">can directly use the SHR with new binary flag set to TRUE </w:t>
      </w:r>
      <w:r>
        <w:rPr>
          <w:lang w:val="en-US"/>
        </w:rPr>
        <w:t>to create a new specific counter for the inter-RAT cell border in question.</w:t>
      </w:r>
    </w:p>
    <w:p w14:paraId="24BF4A0B" w14:textId="79E609CD" w:rsidR="00754192" w:rsidRPr="0056223E" w:rsidRDefault="00754192" w:rsidP="00754192">
      <w:pPr>
        <w:rPr>
          <w:b/>
        </w:rPr>
      </w:pPr>
      <w:r w:rsidRPr="0056223E">
        <w:rPr>
          <w:b/>
        </w:rPr>
        <w:t xml:space="preserve">Observation </w:t>
      </w:r>
      <w:r w:rsidR="00863836" w:rsidRPr="0056223E">
        <w:rPr>
          <w:b/>
        </w:rPr>
        <w:t>3.</w:t>
      </w:r>
      <w:r w:rsidRPr="0056223E">
        <w:rPr>
          <w:b/>
        </w:rPr>
        <w:t>7: A new flag amended to SHR by UE when RLF happens after inter-RAT HO could be a much simpler alternative compared to C-RNTI (plus time measurement) based solution.</w:t>
      </w:r>
    </w:p>
    <w:p w14:paraId="598856AB" w14:textId="77777777" w:rsidR="00754192" w:rsidRDefault="00754192" w:rsidP="00754192">
      <w:r>
        <w:t xml:space="preserve">This approach results on NR-side in 3 MRO-specific counters as shown in </w:t>
      </w:r>
      <w:r>
        <w:fldChar w:fldCharType="begin"/>
      </w:r>
      <w:r>
        <w:instrText xml:space="preserve"> REF _Ref140670612 \h </w:instrText>
      </w:r>
      <w:r>
        <w:fldChar w:fldCharType="separate"/>
      </w:r>
      <w:r>
        <w:t>Table 1</w:t>
      </w:r>
      <w:r>
        <w:fldChar w:fldCharType="end"/>
      </w:r>
      <w:r>
        <w:t>.</w:t>
      </w:r>
    </w:p>
    <w:p w14:paraId="5E71D3AF" w14:textId="77777777" w:rsidR="00754192" w:rsidRDefault="00754192" w:rsidP="00754192">
      <w:pPr>
        <w:pStyle w:val="TH"/>
      </w:pPr>
      <w:bookmarkStart w:id="3" w:name="_Ref140670612"/>
      <w:r>
        <w:t xml:space="preserve">Table </w:t>
      </w:r>
      <w:fldSimple w:instr=" SEQ Table \* ARABIC ">
        <w:r>
          <w:t>1</w:t>
        </w:r>
      </w:fldSimple>
      <w:bookmarkEnd w:id="3"/>
      <w:r>
        <w:t xml:space="preserve">: Inter-RAT MRO counters for considered failure </w:t>
      </w:r>
      <w:proofErr w:type="gramStart"/>
      <w:r>
        <w:t>scenario</w:t>
      </w:r>
      <w:proofErr w:type="gramEnd"/>
    </w:p>
    <w:tbl>
      <w:tblPr>
        <w:tblW w:w="0" w:type="auto"/>
        <w:tblInd w:w="15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06"/>
        <w:gridCol w:w="3340"/>
        <w:gridCol w:w="1270"/>
      </w:tblGrid>
      <w:tr w:rsidR="00754192" w:rsidRPr="006E13D1" w14:paraId="1A66BF11" w14:textId="77777777" w:rsidTr="00424E6C">
        <w:trPr>
          <w:trHeight w:val="240"/>
        </w:trPr>
        <w:tc>
          <w:tcPr>
            <w:tcW w:w="1906" w:type="dxa"/>
            <w:tcBorders>
              <w:top w:val="single" w:sz="4" w:space="0" w:color="auto"/>
              <w:left w:val="single" w:sz="4" w:space="0" w:color="auto"/>
              <w:bottom w:val="single" w:sz="4" w:space="0" w:color="auto"/>
              <w:right w:val="single" w:sz="4" w:space="0" w:color="auto"/>
            </w:tcBorders>
            <w:noWrap/>
            <w:vAlign w:val="bottom"/>
          </w:tcPr>
          <w:p w14:paraId="4FD2BA30" w14:textId="77777777" w:rsidR="00754192" w:rsidRPr="006E13D1" w:rsidRDefault="00754192" w:rsidP="00424E6C">
            <w:pPr>
              <w:pStyle w:val="TAH"/>
              <w:spacing w:before="20" w:after="20"/>
              <w:ind w:left="57" w:right="57"/>
            </w:pPr>
            <w:r>
              <w:t>Report</w:t>
            </w:r>
          </w:p>
        </w:tc>
        <w:tc>
          <w:tcPr>
            <w:tcW w:w="3340" w:type="dxa"/>
            <w:tcBorders>
              <w:top w:val="single" w:sz="4" w:space="0" w:color="auto"/>
              <w:left w:val="single" w:sz="4" w:space="0" w:color="auto"/>
              <w:bottom w:val="single" w:sz="4" w:space="0" w:color="auto"/>
              <w:right w:val="single" w:sz="4" w:space="0" w:color="auto"/>
            </w:tcBorders>
            <w:vAlign w:val="bottom"/>
          </w:tcPr>
          <w:p w14:paraId="623DA691" w14:textId="77777777" w:rsidR="00754192" w:rsidRPr="006E13D1" w:rsidRDefault="00754192" w:rsidP="00424E6C">
            <w:pPr>
              <w:pStyle w:val="TAH"/>
              <w:spacing w:before="20" w:after="20"/>
              <w:ind w:left="57" w:right="57"/>
            </w:pPr>
            <w:r>
              <w:t>Counter</w:t>
            </w:r>
          </w:p>
        </w:tc>
        <w:tc>
          <w:tcPr>
            <w:tcW w:w="1270" w:type="dxa"/>
            <w:tcBorders>
              <w:top w:val="single" w:sz="4" w:space="0" w:color="auto"/>
              <w:left w:val="single" w:sz="4" w:space="0" w:color="auto"/>
              <w:bottom w:val="single" w:sz="4" w:space="0" w:color="auto"/>
              <w:right w:val="single" w:sz="4" w:space="0" w:color="auto"/>
            </w:tcBorders>
          </w:tcPr>
          <w:p w14:paraId="722BEE6D" w14:textId="77777777" w:rsidR="00754192" w:rsidRDefault="00754192" w:rsidP="00424E6C">
            <w:pPr>
              <w:pStyle w:val="TAH"/>
              <w:spacing w:before="20" w:after="20"/>
              <w:ind w:left="57" w:right="57"/>
            </w:pPr>
            <w:r>
              <w:t>Counter ID</w:t>
            </w:r>
          </w:p>
        </w:tc>
      </w:tr>
      <w:tr w:rsidR="00754192" w:rsidRPr="006E13D1" w14:paraId="3EDD7789" w14:textId="77777777" w:rsidTr="00424E6C">
        <w:trPr>
          <w:trHeight w:val="240"/>
        </w:trPr>
        <w:tc>
          <w:tcPr>
            <w:tcW w:w="1906" w:type="dxa"/>
            <w:tcBorders>
              <w:top w:val="single" w:sz="4" w:space="0" w:color="auto"/>
              <w:left w:val="single" w:sz="4" w:space="0" w:color="auto"/>
              <w:bottom w:val="single" w:sz="4" w:space="0" w:color="auto"/>
              <w:right w:val="single" w:sz="4" w:space="0" w:color="auto"/>
            </w:tcBorders>
            <w:noWrap/>
            <w:vAlign w:val="bottom"/>
          </w:tcPr>
          <w:p w14:paraId="72BC9F34" w14:textId="77777777" w:rsidR="00754192" w:rsidRPr="006E13D1" w:rsidRDefault="00754192" w:rsidP="00424E6C">
            <w:pPr>
              <w:pStyle w:val="TAC"/>
              <w:spacing w:before="20" w:after="20"/>
              <w:ind w:left="57" w:right="57"/>
            </w:pPr>
            <w:r>
              <w:t>SHR w/o flag</w:t>
            </w:r>
          </w:p>
        </w:tc>
        <w:tc>
          <w:tcPr>
            <w:tcW w:w="3340" w:type="dxa"/>
            <w:tcBorders>
              <w:top w:val="single" w:sz="4" w:space="0" w:color="auto"/>
              <w:left w:val="single" w:sz="4" w:space="0" w:color="auto"/>
              <w:bottom w:val="single" w:sz="4" w:space="0" w:color="auto"/>
              <w:right w:val="single" w:sz="4" w:space="0" w:color="auto"/>
            </w:tcBorders>
            <w:vAlign w:val="bottom"/>
          </w:tcPr>
          <w:p w14:paraId="4934784A" w14:textId="77777777" w:rsidR="00754192" w:rsidRPr="006E13D1" w:rsidRDefault="00754192" w:rsidP="00424E6C">
            <w:pPr>
              <w:pStyle w:val="TAC"/>
              <w:spacing w:before="20" w:after="20"/>
              <w:ind w:left="57" w:right="57"/>
            </w:pPr>
            <w:r>
              <w:t>All most too late inter-RAT HO</w:t>
            </w:r>
          </w:p>
        </w:tc>
        <w:tc>
          <w:tcPr>
            <w:tcW w:w="1270" w:type="dxa"/>
            <w:tcBorders>
              <w:top w:val="single" w:sz="4" w:space="0" w:color="auto"/>
              <w:left w:val="single" w:sz="4" w:space="0" w:color="auto"/>
              <w:bottom w:val="single" w:sz="4" w:space="0" w:color="auto"/>
              <w:right w:val="single" w:sz="4" w:space="0" w:color="auto"/>
            </w:tcBorders>
          </w:tcPr>
          <w:p w14:paraId="7CF78605" w14:textId="77777777" w:rsidR="00754192" w:rsidRDefault="00754192" w:rsidP="00424E6C">
            <w:pPr>
              <w:pStyle w:val="TAC"/>
              <w:spacing w:before="20" w:after="20"/>
              <w:ind w:left="57" w:right="57"/>
            </w:pPr>
            <w:r>
              <w:t>A</w:t>
            </w:r>
          </w:p>
        </w:tc>
      </w:tr>
      <w:tr w:rsidR="00754192" w:rsidRPr="006E13D1" w14:paraId="7D87B029" w14:textId="77777777" w:rsidTr="00424E6C">
        <w:trPr>
          <w:trHeight w:val="240"/>
        </w:trPr>
        <w:tc>
          <w:tcPr>
            <w:tcW w:w="1906" w:type="dxa"/>
            <w:tcBorders>
              <w:top w:val="single" w:sz="4" w:space="0" w:color="auto"/>
            </w:tcBorders>
            <w:noWrap/>
            <w:vAlign w:val="bottom"/>
          </w:tcPr>
          <w:p w14:paraId="513F9737" w14:textId="77777777" w:rsidR="00754192" w:rsidRPr="006E13D1" w:rsidRDefault="00754192" w:rsidP="00424E6C">
            <w:pPr>
              <w:pStyle w:val="TAC"/>
              <w:spacing w:before="20" w:after="20"/>
              <w:ind w:left="57" w:right="57"/>
            </w:pPr>
            <w:r>
              <w:t>SHR w/ flag</w:t>
            </w:r>
          </w:p>
        </w:tc>
        <w:tc>
          <w:tcPr>
            <w:tcW w:w="3340" w:type="dxa"/>
            <w:tcBorders>
              <w:top w:val="single" w:sz="4" w:space="0" w:color="auto"/>
            </w:tcBorders>
            <w:vAlign w:val="bottom"/>
          </w:tcPr>
          <w:p w14:paraId="0F98E7A9" w14:textId="77777777" w:rsidR="00754192" w:rsidRDefault="00754192" w:rsidP="00424E6C">
            <w:pPr>
              <w:pStyle w:val="TAC"/>
              <w:spacing w:before="20" w:after="20"/>
              <w:ind w:left="57" w:right="57"/>
            </w:pPr>
            <w:r>
              <w:t>All most too late inter-RAT HO</w:t>
            </w:r>
          </w:p>
          <w:p w14:paraId="77FBE73A" w14:textId="77777777" w:rsidR="00754192" w:rsidRDefault="00754192" w:rsidP="00424E6C">
            <w:pPr>
              <w:pStyle w:val="TAC"/>
              <w:spacing w:before="20" w:after="20"/>
              <w:ind w:left="57" w:right="57"/>
            </w:pPr>
            <w:r>
              <w:t>+</w:t>
            </w:r>
          </w:p>
          <w:p w14:paraId="15E29C0D" w14:textId="77777777" w:rsidR="00754192" w:rsidRPr="006E13D1" w:rsidRDefault="00754192" w:rsidP="00424E6C">
            <w:pPr>
              <w:pStyle w:val="TAC"/>
              <w:spacing w:before="20" w:after="20"/>
              <w:ind w:left="57" w:right="57"/>
            </w:pPr>
            <w:r>
              <w:t>RLF immediately after</w:t>
            </w:r>
          </w:p>
        </w:tc>
        <w:tc>
          <w:tcPr>
            <w:tcW w:w="1270" w:type="dxa"/>
            <w:tcBorders>
              <w:top w:val="single" w:sz="4" w:space="0" w:color="auto"/>
            </w:tcBorders>
          </w:tcPr>
          <w:p w14:paraId="31895B7E" w14:textId="77777777" w:rsidR="00754192" w:rsidRDefault="00754192" w:rsidP="00424E6C">
            <w:pPr>
              <w:pStyle w:val="TAC"/>
              <w:spacing w:before="20" w:after="20"/>
              <w:ind w:left="57" w:right="57"/>
            </w:pPr>
            <w:r>
              <w:t xml:space="preserve">B </w:t>
            </w:r>
          </w:p>
        </w:tc>
      </w:tr>
      <w:tr w:rsidR="00754192" w:rsidRPr="006E13D1" w14:paraId="63535482" w14:textId="77777777" w:rsidTr="00424E6C">
        <w:trPr>
          <w:trHeight w:val="240"/>
        </w:trPr>
        <w:tc>
          <w:tcPr>
            <w:tcW w:w="1906" w:type="dxa"/>
            <w:noWrap/>
            <w:vAlign w:val="bottom"/>
          </w:tcPr>
          <w:p w14:paraId="597E085C" w14:textId="77777777" w:rsidR="00754192" w:rsidRPr="006E13D1" w:rsidRDefault="00754192" w:rsidP="00424E6C">
            <w:pPr>
              <w:pStyle w:val="TAC"/>
              <w:spacing w:before="20" w:after="20"/>
              <w:ind w:left="57" w:right="57"/>
            </w:pPr>
            <w:r>
              <w:t>RLF</w:t>
            </w:r>
          </w:p>
        </w:tc>
        <w:tc>
          <w:tcPr>
            <w:tcW w:w="3340" w:type="dxa"/>
            <w:vAlign w:val="bottom"/>
          </w:tcPr>
          <w:p w14:paraId="531387D0" w14:textId="77777777" w:rsidR="00754192" w:rsidRPr="006E13D1" w:rsidRDefault="00754192" w:rsidP="00424E6C">
            <w:pPr>
              <w:pStyle w:val="TAC"/>
              <w:spacing w:before="20" w:after="20"/>
              <w:ind w:left="57" w:right="57"/>
            </w:pPr>
            <w:r>
              <w:t>HO to wrong Inter-RAT cell</w:t>
            </w:r>
          </w:p>
        </w:tc>
        <w:tc>
          <w:tcPr>
            <w:tcW w:w="1270" w:type="dxa"/>
          </w:tcPr>
          <w:p w14:paraId="2F4E20F6" w14:textId="77777777" w:rsidR="00754192" w:rsidRDefault="00754192" w:rsidP="00424E6C">
            <w:pPr>
              <w:pStyle w:val="TAC"/>
              <w:spacing w:before="20" w:after="20"/>
              <w:ind w:left="57" w:right="57"/>
            </w:pPr>
            <w:r>
              <w:t>C</w:t>
            </w:r>
          </w:p>
        </w:tc>
      </w:tr>
    </w:tbl>
    <w:p w14:paraId="0EDDE296" w14:textId="77777777" w:rsidR="00754192" w:rsidRDefault="00754192" w:rsidP="00754192"/>
    <w:p w14:paraId="714A426C" w14:textId="0912FFB4" w:rsidR="00754192" w:rsidRDefault="00754192" w:rsidP="00754192">
      <w:r>
        <w:t>I f the size of counters B and C is in the same range, a linkage</w:t>
      </w:r>
      <w:r w:rsidRPr="00FB5B38">
        <w:t xml:space="preserve"> of the two events </w:t>
      </w:r>
      <w:r>
        <w:t xml:space="preserve">is </w:t>
      </w:r>
      <w:r w:rsidRPr="00FB5B38">
        <w:t>very likely</w:t>
      </w:r>
      <w:r>
        <w:t>, i.e., that the RLF counted as “</w:t>
      </w:r>
      <w:r w:rsidRPr="00FB5B38">
        <w:t>HO to wrong Inter-RAT cell</w:t>
      </w:r>
      <w:r>
        <w:t>”</w:t>
      </w:r>
      <w:r w:rsidRPr="00FB5B38">
        <w:t xml:space="preserve"> </w:t>
      </w:r>
      <w:r>
        <w:t>on LTE side was the one following the SHR detected before the handover on NR side. And if those two counters are high, a c</w:t>
      </w:r>
      <w:r w:rsidRPr="00FB5B38">
        <w:t xml:space="preserve">ommon optimization </w:t>
      </w:r>
      <w:r>
        <w:t>which mitigates both issues can be applied.</w:t>
      </w:r>
    </w:p>
    <w:p w14:paraId="48E31056" w14:textId="3D165734" w:rsidR="00754192" w:rsidRPr="005B4EEB" w:rsidRDefault="00754192" w:rsidP="00754192">
      <w:pPr>
        <w:rPr>
          <w:b/>
        </w:rPr>
      </w:pPr>
      <w:r w:rsidRPr="005B4EEB">
        <w:rPr>
          <w:b/>
        </w:rPr>
        <w:t xml:space="preserve">Observation </w:t>
      </w:r>
      <w:r w:rsidR="00863836" w:rsidRPr="005B4EEB">
        <w:rPr>
          <w:b/>
        </w:rPr>
        <w:t>3.</w:t>
      </w:r>
      <w:r w:rsidRPr="005B4EEB">
        <w:rPr>
          <w:b/>
        </w:rPr>
        <w:t>8: The necessary correlation information needed by MRO can be derived from the counter statistics.</w:t>
      </w:r>
    </w:p>
    <w:p w14:paraId="024F3EAF" w14:textId="77777777" w:rsidR="005C70B0" w:rsidRPr="005C70B0" w:rsidRDefault="005C70B0" w:rsidP="005C70B0">
      <w:pPr>
        <w:rPr>
          <w:b/>
        </w:rPr>
      </w:pPr>
      <w:r w:rsidRPr="005C70B0">
        <w:rPr>
          <w:b/>
        </w:rPr>
        <w:t>Proposal 3.2: It is proposed to amend the SHR with a new flag added by the UE when RLF happens shortly after successful inter-RAT handover completion. The correlation afterwards can be derived in MRO domain from the created inter-RAT MRO counters.</w:t>
      </w:r>
    </w:p>
    <w:p w14:paraId="69B7B8E6" w14:textId="69E07FC9" w:rsidR="009339CB" w:rsidRPr="006E13D1" w:rsidRDefault="005A13AB" w:rsidP="009339CB">
      <w:pPr>
        <w:pStyle w:val="Heading1"/>
      </w:pPr>
      <w:r>
        <w:t>3</w:t>
      </w:r>
      <w:r w:rsidR="009339CB" w:rsidRPr="006E13D1">
        <w:tab/>
      </w:r>
      <w:r w:rsidR="009339CB">
        <w:t>Conclusion</w:t>
      </w:r>
    </w:p>
    <w:p w14:paraId="6E24B0F4" w14:textId="01F19D1E" w:rsidR="009339CB" w:rsidRPr="006E13D1" w:rsidRDefault="009339CB" w:rsidP="009339CB">
      <w:r>
        <w:t>This document ha</w:t>
      </w:r>
      <w:r w:rsidR="00B62FD4">
        <w:t>s</w:t>
      </w:r>
      <w:r>
        <w:t xml:space="preserve"> made the following observations</w:t>
      </w:r>
      <w:r w:rsidR="00B62FD4">
        <w:t xml:space="preserve"> and proposals</w:t>
      </w:r>
      <w:r w:rsidR="00FF70AC">
        <w:t xml:space="preserve"> for </w:t>
      </w:r>
      <w:r w:rsidR="002F2F3E">
        <w:t>SPR configuration and reporting:</w:t>
      </w:r>
    </w:p>
    <w:p w14:paraId="6027349B" w14:textId="77777777" w:rsidR="00FF70AC" w:rsidRPr="003A38B4" w:rsidRDefault="00FF70AC" w:rsidP="0056223E">
      <w:pPr>
        <w:ind w:left="284"/>
        <w:rPr>
          <w:b/>
          <w:bCs/>
          <w:color w:val="000000" w:themeColor="text1"/>
        </w:rPr>
      </w:pPr>
      <w:r w:rsidRPr="003A38B4">
        <w:rPr>
          <w:b/>
          <w:bCs/>
          <w:color w:val="000000" w:themeColor="text1"/>
        </w:rPr>
        <w:t xml:space="preserve">Observation 1.1: If the same logic is to be applied for SPR as it was for SHR, SPR should be triggered based on T310/T312 thresholds corresponding to the source SN timer values. </w:t>
      </w:r>
    </w:p>
    <w:p w14:paraId="4C210C9E" w14:textId="77777777" w:rsidR="00FF70AC" w:rsidRPr="000E17F1" w:rsidRDefault="00FF70AC" w:rsidP="0056223E">
      <w:pPr>
        <w:ind w:left="284"/>
        <w:jc w:val="both"/>
        <w:rPr>
          <w:b/>
          <w:bCs/>
          <w:color w:val="000000" w:themeColor="text1"/>
        </w:rPr>
      </w:pPr>
      <w:r w:rsidRPr="000E17F1">
        <w:rPr>
          <w:b/>
          <w:bCs/>
          <w:color w:val="000000" w:themeColor="text1"/>
        </w:rPr>
        <w:t>Observation 1.2: MN cannot configure a meaningful T310 threshold in SPR configuration, as MN is unaware of the T310 timer value configured by the SN during connection establishment.</w:t>
      </w:r>
    </w:p>
    <w:p w14:paraId="059D7108" w14:textId="77777777" w:rsidR="00FF70AC" w:rsidRPr="000E17F1" w:rsidRDefault="00FF70AC" w:rsidP="0056223E">
      <w:pPr>
        <w:ind w:left="284"/>
        <w:jc w:val="both"/>
        <w:rPr>
          <w:b/>
          <w:bCs/>
          <w:color w:val="000000" w:themeColor="text1"/>
        </w:rPr>
      </w:pPr>
      <w:r w:rsidRPr="000E17F1">
        <w:rPr>
          <w:b/>
          <w:bCs/>
          <w:color w:val="000000" w:themeColor="text1"/>
        </w:rPr>
        <w:t>Observation 1.3: MN cannot configure a meaningful T312 threshold in SPR configuration, as MN is unaware of T312 timer value configured by SN along with different measurement objects.</w:t>
      </w:r>
    </w:p>
    <w:p w14:paraId="72B8AF62" w14:textId="77777777" w:rsidR="00FF70AC" w:rsidRDefault="00FF70AC" w:rsidP="0056223E">
      <w:pPr>
        <w:ind w:left="284"/>
        <w:jc w:val="both"/>
        <w:rPr>
          <w:color w:val="000000" w:themeColor="text1"/>
        </w:rPr>
      </w:pPr>
      <w:r w:rsidRPr="069D4832">
        <w:rPr>
          <w:b/>
          <w:bCs/>
          <w:color w:val="000000" w:themeColor="text1"/>
        </w:rPr>
        <w:t>Proposal 1</w:t>
      </w:r>
      <w:r>
        <w:rPr>
          <w:b/>
          <w:bCs/>
          <w:color w:val="000000" w:themeColor="text1"/>
        </w:rPr>
        <w:t>.1</w:t>
      </w:r>
      <w:r w:rsidRPr="069D4832">
        <w:rPr>
          <w:b/>
          <w:bCs/>
          <w:color w:val="000000" w:themeColor="text1"/>
        </w:rPr>
        <w:t xml:space="preserve">: Coordination between MN and source SN is needed for the MN-initiated SN change to allow the MN to properly configure SPR. </w:t>
      </w:r>
    </w:p>
    <w:p w14:paraId="16C606C1" w14:textId="77777777" w:rsidR="00206A9B" w:rsidRPr="003425BB" w:rsidRDefault="00206A9B" w:rsidP="0056223E">
      <w:pPr>
        <w:ind w:left="284"/>
        <w:rPr>
          <w:b/>
          <w:bCs/>
        </w:rPr>
      </w:pPr>
      <w:r w:rsidRPr="069D4832">
        <w:rPr>
          <w:b/>
          <w:bCs/>
        </w:rPr>
        <w:lastRenderedPageBreak/>
        <w:t xml:space="preserve">Observation </w:t>
      </w:r>
      <w:r>
        <w:rPr>
          <w:b/>
          <w:bCs/>
        </w:rPr>
        <w:t>2</w:t>
      </w:r>
      <w:r w:rsidRPr="069D4832">
        <w:rPr>
          <w:b/>
          <w:bCs/>
        </w:rPr>
        <w:t xml:space="preserve">:  SPR availability cannot be indicated to the network by using </w:t>
      </w:r>
      <w:proofErr w:type="spellStart"/>
      <w:r w:rsidRPr="069D4832">
        <w:rPr>
          <w:b/>
          <w:bCs/>
          <w:i/>
          <w:iCs/>
        </w:rPr>
        <w:t>RRCReconfigurationComplete</w:t>
      </w:r>
      <w:proofErr w:type="spellEnd"/>
      <w:r w:rsidRPr="069D4832">
        <w:rPr>
          <w:b/>
          <w:bCs/>
        </w:rPr>
        <w:t xml:space="preserve"> message as the latter is sent to MN too early.</w:t>
      </w:r>
    </w:p>
    <w:p w14:paraId="45FDD4EF" w14:textId="77777777" w:rsidR="00206A9B" w:rsidRPr="00DD0F90" w:rsidRDefault="00206A9B" w:rsidP="0056223E">
      <w:pPr>
        <w:ind w:left="284"/>
        <w:rPr>
          <w:b/>
          <w:bCs/>
        </w:rPr>
      </w:pPr>
      <w:r w:rsidRPr="7307EAF2">
        <w:rPr>
          <w:b/>
          <w:bCs/>
        </w:rPr>
        <w:t xml:space="preserve">Proposal 2: RAN2 discusses a different mechanism (other than indicating it in </w:t>
      </w:r>
      <w:proofErr w:type="spellStart"/>
      <w:r w:rsidRPr="7307EAF2">
        <w:rPr>
          <w:b/>
          <w:bCs/>
          <w:i/>
          <w:iCs/>
        </w:rPr>
        <w:t>RRCReconfigurationComplete</w:t>
      </w:r>
      <w:proofErr w:type="spellEnd"/>
      <w:r w:rsidRPr="7307EAF2">
        <w:rPr>
          <w:b/>
          <w:bCs/>
        </w:rPr>
        <w:t xml:space="preserve"> message) to indicate SPR availability to the network.</w:t>
      </w:r>
    </w:p>
    <w:p w14:paraId="1388F493" w14:textId="77777777" w:rsidR="00B60312" w:rsidRDefault="00B60312" w:rsidP="002F2F3E"/>
    <w:p w14:paraId="6A48BF12" w14:textId="07423F74" w:rsidR="002F2F3E" w:rsidRPr="006E13D1" w:rsidRDefault="002F2F3E" w:rsidP="002F2F3E">
      <w:r>
        <w:t>This document has made the following observations and proposals for SHR:</w:t>
      </w:r>
    </w:p>
    <w:p w14:paraId="7F909390" w14:textId="77777777" w:rsidR="00B60312" w:rsidRPr="00B60312" w:rsidRDefault="00B60312" w:rsidP="005B4EEB">
      <w:pPr>
        <w:ind w:left="284"/>
        <w:rPr>
          <w:b/>
        </w:rPr>
      </w:pPr>
      <w:r w:rsidRPr="00B60312">
        <w:rPr>
          <w:b/>
        </w:rPr>
        <w:t>Observation 3.1: A RLF immediately after inter-RAT handover from NR to LTE is to be classified as “inter-RAT HO to wrong cell”.</w:t>
      </w:r>
    </w:p>
    <w:p w14:paraId="27A85E69" w14:textId="77777777" w:rsidR="00B60312" w:rsidRPr="00B60312" w:rsidRDefault="00B60312" w:rsidP="005B4EEB">
      <w:pPr>
        <w:ind w:left="284"/>
        <w:rPr>
          <w:b/>
        </w:rPr>
      </w:pPr>
      <w:r w:rsidRPr="00B60312">
        <w:rPr>
          <w:b/>
        </w:rPr>
        <w:t>Observation 3.2: The correlation of the two problem/failure aspects of one inter-RAT change is helpful to get full picture and correction options.</w:t>
      </w:r>
    </w:p>
    <w:p w14:paraId="4F829913" w14:textId="77777777" w:rsidR="00087BC7" w:rsidRPr="00B60312" w:rsidRDefault="00087BC7" w:rsidP="005B4EEB">
      <w:pPr>
        <w:ind w:left="284"/>
        <w:rPr>
          <w:b/>
        </w:rPr>
      </w:pPr>
      <w:r w:rsidRPr="00B60312">
        <w:rPr>
          <w:b/>
        </w:rPr>
        <w:t>Observation 3.3: Knowing the two related issues in context of the deployment scenario, MRO might be able to solve both problems with one correction measure.</w:t>
      </w:r>
    </w:p>
    <w:p w14:paraId="643D539B" w14:textId="77777777" w:rsidR="0056223E" w:rsidRPr="00087BC7" w:rsidRDefault="0056223E" w:rsidP="005B4EEB">
      <w:pPr>
        <w:ind w:left="284"/>
        <w:rPr>
          <w:b/>
        </w:rPr>
      </w:pPr>
      <w:r w:rsidRPr="00087BC7">
        <w:rPr>
          <w:b/>
        </w:rPr>
        <w:t>Observation 3.4: UE context information is not needed for MRO root cause analysis.</w:t>
      </w:r>
    </w:p>
    <w:p w14:paraId="3D98042E" w14:textId="77777777" w:rsidR="0056223E" w:rsidRPr="0056223E" w:rsidRDefault="0056223E" w:rsidP="005B4EEB">
      <w:pPr>
        <w:ind w:left="284"/>
        <w:rPr>
          <w:b/>
        </w:rPr>
      </w:pPr>
      <w:r w:rsidRPr="0056223E">
        <w:rPr>
          <w:b/>
        </w:rPr>
        <w:t>Observation 3.5: C-RNTI is envisaged as reference for the correlation of the two issues, SHR in NR and RLF in LTE short after HO completion.</w:t>
      </w:r>
    </w:p>
    <w:p w14:paraId="794B10D2" w14:textId="77777777" w:rsidR="0056223E" w:rsidRPr="0056223E" w:rsidRDefault="0056223E" w:rsidP="005B4EEB">
      <w:pPr>
        <w:ind w:left="284"/>
        <w:rPr>
          <w:b/>
        </w:rPr>
      </w:pPr>
      <w:r w:rsidRPr="0056223E">
        <w:rPr>
          <w:b/>
        </w:rPr>
        <w:t>Observation 3.6: C-RNTI (plus time measurement) based solution is too cumbersome and too complicated.</w:t>
      </w:r>
    </w:p>
    <w:p w14:paraId="4FD12FC4" w14:textId="77777777" w:rsidR="0056223E" w:rsidRPr="0056223E" w:rsidRDefault="0056223E" w:rsidP="005B4EEB">
      <w:pPr>
        <w:ind w:left="284"/>
        <w:rPr>
          <w:b/>
        </w:rPr>
      </w:pPr>
      <w:r w:rsidRPr="0056223E">
        <w:rPr>
          <w:b/>
        </w:rPr>
        <w:t>Proposal 3.1: RAN2 should abandon the C-RNTI (plus time measurement) based solution.</w:t>
      </w:r>
    </w:p>
    <w:p w14:paraId="68EBDDC1" w14:textId="77777777" w:rsidR="0056223E" w:rsidRPr="0056223E" w:rsidRDefault="0056223E" w:rsidP="005B4EEB">
      <w:pPr>
        <w:ind w:left="284"/>
        <w:rPr>
          <w:b/>
        </w:rPr>
      </w:pPr>
      <w:r w:rsidRPr="0056223E">
        <w:rPr>
          <w:b/>
        </w:rPr>
        <w:t>Observation 3.7: A new flag amended to SHR by UE when RLF happens after inter-RAT HO could be a much simpler alternative compared to C-RNTI (plus time measurement) based solution.</w:t>
      </w:r>
    </w:p>
    <w:p w14:paraId="7B59C56D" w14:textId="77777777" w:rsidR="005B4EEB" w:rsidRPr="005B4EEB" w:rsidRDefault="005B4EEB" w:rsidP="005B4EEB">
      <w:pPr>
        <w:ind w:left="284"/>
        <w:rPr>
          <w:b/>
        </w:rPr>
      </w:pPr>
      <w:r w:rsidRPr="005B4EEB">
        <w:rPr>
          <w:b/>
        </w:rPr>
        <w:t>Observation 3.8: The necessary correlation information needed by MRO can be derived from the counter statistics.</w:t>
      </w:r>
    </w:p>
    <w:p w14:paraId="3DF7DAF6" w14:textId="41CCACD4" w:rsidR="005B4EEB" w:rsidRPr="005B4EEB" w:rsidRDefault="005B4EEB" w:rsidP="005B4EEB">
      <w:pPr>
        <w:ind w:left="284"/>
        <w:rPr>
          <w:b/>
        </w:rPr>
      </w:pPr>
      <w:r w:rsidRPr="005B4EEB">
        <w:rPr>
          <w:b/>
        </w:rPr>
        <w:t xml:space="preserve">Proposal 3.2: It is proposed to amend the SHR with a new flag added by the UE when RLF </w:t>
      </w:r>
      <w:r w:rsidR="00F85984">
        <w:rPr>
          <w:b/>
        </w:rPr>
        <w:t xml:space="preserve">happens </w:t>
      </w:r>
      <w:r w:rsidRPr="005B4EEB">
        <w:rPr>
          <w:b/>
        </w:rPr>
        <w:t>shortly after successful inter-RAT handover completion. The correlation afterwards can be derived in MRO domain from the created inter-RAT MRO counters.</w:t>
      </w:r>
    </w:p>
    <w:p w14:paraId="35F222F4" w14:textId="77777777" w:rsidR="00080512" w:rsidRPr="00A209D6" w:rsidRDefault="00080512" w:rsidP="009339CB"/>
    <w:sectPr w:rsidR="00080512" w:rsidRPr="00A209D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F3A32" w14:textId="77777777" w:rsidR="00EB0B86" w:rsidRDefault="00EB0B86">
      <w:r>
        <w:separator/>
      </w:r>
    </w:p>
  </w:endnote>
  <w:endnote w:type="continuationSeparator" w:id="0">
    <w:p w14:paraId="4FE179FA" w14:textId="77777777" w:rsidR="00EB0B86" w:rsidRDefault="00EB0B86">
      <w:r>
        <w:continuationSeparator/>
      </w:r>
    </w:p>
  </w:endnote>
  <w:endnote w:type="continuationNotice" w:id="1">
    <w:p w14:paraId="6CA9B389" w14:textId="77777777" w:rsidR="00EB0B86" w:rsidRDefault="00EB0B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C293C" w14:textId="77777777" w:rsidR="00EB0B86" w:rsidRDefault="00EB0B86">
      <w:r>
        <w:separator/>
      </w:r>
    </w:p>
  </w:footnote>
  <w:footnote w:type="continuationSeparator" w:id="0">
    <w:p w14:paraId="2F19BA98" w14:textId="77777777" w:rsidR="00EB0B86" w:rsidRDefault="00EB0B86">
      <w:r>
        <w:continuationSeparator/>
      </w:r>
    </w:p>
  </w:footnote>
  <w:footnote w:type="continuationNotice" w:id="1">
    <w:p w14:paraId="7D46BC54" w14:textId="77777777" w:rsidR="00EB0B86" w:rsidRDefault="00EB0B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05977"/>
    <w:multiLevelType w:val="hybridMultilevel"/>
    <w:tmpl w:val="E80CB38C"/>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0C565F"/>
    <w:multiLevelType w:val="hybridMultilevel"/>
    <w:tmpl w:val="98D80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3"/>
  </w:num>
  <w:num w:numId="6" w16cid:durableId="1154301696">
    <w:abstractNumId w:val="6"/>
  </w:num>
  <w:num w:numId="7" w16cid:durableId="1489399165">
    <w:abstractNumId w:val="7"/>
  </w:num>
  <w:num w:numId="8" w16cid:durableId="1571503205">
    <w:abstractNumId w:val="4"/>
  </w:num>
  <w:num w:numId="9" w16cid:durableId="7179765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A0"/>
    <w:rsid w:val="00006C10"/>
    <w:rsid w:val="00016557"/>
    <w:rsid w:val="00023C40"/>
    <w:rsid w:val="00033397"/>
    <w:rsid w:val="00040095"/>
    <w:rsid w:val="0005350D"/>
    <w:rsid w:val="00065268"/>
    <w:rsid w:val="00073C9C"/>
    <w:rsid w:val="00076412"/>
    <w:rsid w:val="00080512"/>
    <w:rsid w:val="00087BC7"/>
    <w:rsid w:val="00090468"/>
    <w:rsid w:val="00094568"/>
    <w:rsid w:val="000B7BCF"/>
    <w:rsid w:val="000C21BA"/>
    <w:rsid w:val="000C522B"/>
    <w:rsid w:val="000D58AB"/>
    <w:rsid w:val="000E17F1"/>
    <w:rsid w:val="00112F1A"/>
    <w:rsid w:val="00145075"/>
    <w:rsid w:val="001528FE"/>
    <w:rsid w:val="001741A0"/>
    <w:rsid w:val="00175FA0"/>
    <w:rsid w:val="0018542A"/>
    <w:rsid w:val="00194CD0"/>
    <w:rsid w:val="00195CF7"/>
    <w:rsid w:val="001A5C8E"/>
    <w:rsid w:val="001B49C9"/>
    <w:rsid w:val="001C23F4"/>
    <w:rsid w:val="001C4F79"/>
    <w:rsid w:val="001D4DA3"/>
    <w:rsid w:val="001F168B"/>
    <w:rsid w:val="001F7831"/>
    <w:rsid w:val="00204045"/>
    <w:rsid w:val="00206A9B"/>
    <w:rsid w:val="0020712B"/>
    <w:rsid w:val="0022606D"/>
    <w:rsid w:val="00231728"/>
    <w:rsid w:val="0023455B"/>
    <w:rsid w:val="00244A05"/>
    <w:rsid w:val="00250404"/>
    <w:rsid w:val="00256B74"/>
    <w:rsid w:val="002610D8"/>
    <w:rsid w:val="002747EC"/>
    <w:rsid w:val="002855BF"/>
    <w:rsid w:val="00296435"/>
    <w:rsid w:val="002B2988"/>
    <w:rsid w:val="002C6CC8"/>
    <w:rsid w:val="002E0346"/>
    <w:rsid w:val="002F0D22"/>
    <w:rsid w:val="002F2F3E"/>
    <w:rsid w:val="00311B17"/>
    <w:rsid w:val="003172DC"/>
    <w:rsid w:val="00325AE3"/>
    <w:rsid w:val="00326069"/>
    <w:rsid w:val="0035462D"/>
    <w:rsid w:val="0036459E"/>
    <w:rsid w:val="00364B41"/>
    <w:rsid w:val="00383096"/>
    <w:rsid w:val="0039346C"/>
    <w:rsid w:val="003A38B4"/>
    <w:rsid w:val="003A41EF"/>
    <w:rsid w:val="003B01FF"/>
    <w:rsid w:val="003B40AD"/>
    <w:rsid w:val="003C4E37"/>
    <w:rsid w:val="003D0FD0"/>
    <w:rsid w:val="003D3D36"/>
    <w:rsid w:val="003E16BE"/>
    <w:rsid w:val="003E5227"/>
    <w:rsid w:val="003F4E28"/>
    <w:rsid w:val="004006E8"/>
    <w:rsid w:val="00401855"/>
    <w:rsid w:val="00420FA9"/>
    <w:rsid w:val="00422FEF"/>
    <w:rsid w:val="00446C3A"/>
    <w:rsid w:val="00465587"/>
    <w:rsid w:val="00474752"/>
    <w:rsid w:val="00477455"/>
    <w:rsid w:val="00492C14"/>
    <w:rsid w:val="004A1F7B"/>
    <w:rsid w:val="004C44D2"/>
    <w:rsid w:val="004C5C30"/>
    <w:rsid w:val="004D0C2E"/>
    <w:rsid w:val="004D3578"/>
    <w:rsid w:val="004D380D"/>
    <w:rsid w:val="004E213A"/>
    <w:rsid w:val="004F4540"/>
    <w:rsid w:val="004F73A7"/>
    <w:rsid w:val="00503171"/>
    <w:rsid w:val="00506C28"/>
    <w:rsid w:val="00511256"/>
    <w:rsid w:val="0053419C"/>
    <w:rsid w:val="00534DA0"/>
    <w:rsid w:val="00537809"/>
    <w:rsid w:val="00543E6C"/>
    <w:rsid w:val="0056223E"/>
    <w:rsid w:val="00565087"/>
    <w:rsid w:val="0056573F"/>
    <w:rsid w:val="00571279"/>
    <w:rsid w:val="005A13AB"/>
    <w:rsid w:val="005A2063"/>
    <w:rsid w:val="005A49C6"/>
    <w:rsid w:val="005B4EEB"/>
    <w:rsid w:val="005C70B0"/>
    <w:rsid w:val="005C766E"/>
    <w:rsid w:val="005C7CD5"/>
    <w:rsid w:val="00611566"/>
    <w:rsid w:val="00646D99"/>
    <w:rsid w:val="00656910"/>
    <w:rsid w:val="006574C0"/>
    <w:rsid w:val="00696821"/>
    <w:rsid w:val="006C66D8"/>
    <w:rsid w:val="006C6706"/>
    <w:rsid w:val="006D1E24"/>
    <w:rsid w:val="006D35DE"/>
    <w:rsid w:val="006E1057"/>
    <w:rsid w:val="006E1417"/>
    <w:rsid w:val="006F6A2C"/>
    <w:rsid w:val="007069DC"/>
    <w:rsid w:val="00710201"/>
    <w:rsid w:val="0072073A"/>
    <w:rsid w:val="00732FA6"/>
    <w:rsid w:val="007342B5"/>
    <w:rsid w:val="00734A5B"/>
    <w:rsid w:val="00744E76"/>
    <w:rsid w:val="00754192"/>
    <w:rsid w:val="007549B0"/>
    <w:rsid w:val="00757D40"/>
    <w:rsid w:val="007662B5"/>
    <w:rsid w:val="00781F0F"/>
    <w:rsid w:val="0078727C"/>
    <w:rsid w:val="0079049D"/>
    <w:rsid w:val="00793DC5"/>
    <w:rsid w:val="0079579D"/>
    <w:rsid w:val="00796823"/>
    <w:rsid w:val="007A2E55"/>
    <w:rsid w:val="007B1792"/>
    <w:rsid w:val="007B18D8"/>
    <w:rsid w:val="007C03FA"/>
    <w:rsid w:val="007C095F"/>
    <w:rsid w:val="007C2DD0"/>
    <w:rsid w:val="007F2E08"/>
    <w:rsid w:val="008024FA"/>
    <w:rsid w:val="008028A4"/>
    <w:rsid w:val="00813245"/>
    <w:rsid w:val="00840DE0"/>
    <w:rsid w:val="00847CD0"/>
    <w:rsid w:val="008607A8"/>
    <w:rsid w:val="0086354A"/>
    <w:rsid w:val="00863836"/>
    <w:rsid w:val="008768CA"/>
    <w:rsid w:val="00877EF9"/>
    <w:rsid w:val="00880559"/>
    <w:rsid w:val="008B171E"/>
    <w:rsid w:val="008B5306"/>
    <w:rsid w:val="008B54E8"/>
    <w:rsid w:val="008C2E2A"/>
    <w:rsid w:val="008C3057"/>
    <w:rsid w:val="008D2E4D"/>
    <w:rsid w:val="008F396F"/>
    <w:rsid w:val="008F3DCD"/>
    <w:rsid w:val="0090271F"/>
    <w:rsid w:val="00902DB9"/>
    <w:rsid w:val="0090466A"/>
    <w:rsid w:val="00905E5A"/>
    <w:rsid w:val="00907B0A"/>
    <w:rsid w:val="00923655"/>
    <w:rsid w:val="00927EA1"/>
    <w:rsid w:val="009339CB"/>
    <w:rsid w:val="00934BC4"/>
    <w:rsid w:val="00936071"/>
    <w:rsid w:val="009376CD"/>
    <w:rsid w:val="00940212"/>
    <w:rsid w:val="00942EC2"/>
    <w:rsid w:val="00961B32"/>
    <w:rsid w:val="00962509"/>
    <w:rsid w:val="00965EB0"/>
    <w:rsid w:val="00970DB3"/>
    <w:rsid w:val="00974BB0"/>
    <w:rsid w:val="00975BCD"/>
    <w:rsid w:val="009818A2"/>
    <w:rsid w:val="009928A9"/>
    <w:rsid w:val="009A0AF3"/>
    <w:rsid w:val="009B07CD"/>
    <w:rsid w:val="009C19E9"/>
    <w:rsid w:val="009C2A96"/>
    <w:rsid w:val="009D7028"/>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60312"/>
    <w:rsid w:val="00B62FD4"/>
    <w:rsid w:val="00B7538C"/>
    <w:rsid w:val="00B8253E"/>
    <w:rsid w:val="00B84DB2"/>
    <w:rsid w:val="00BC3555"/>
    <w:rsid w:val="00BD12A0"/>
    <w:rsid w:val="00C11070"/>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74727"/>
    <w:rsid w:val="00D7616D"/>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3B22"/>
    <w:rsid w:val="00E46C08"/>
    <w:rsid w:val="00E471CF"/>
    <w:rsid w:val="00E62835"/>
    <w:rsid w:val="00E6480E"/>
    <w:rsid w:val="00E77645"/>
    <w:rsid w:val="00E83697"/>
    <w:rsid w:val="00E859B6"/>
    <w:rsid w:val="00EA66C9"/>
    <w:rsid w:val="00EB0B86"/>
    <w:rsid w:val="00EB5D32"/>
    <w:rsid w:val="00EC4A25"/>
    <w:rsid w:val="00EF2638"/>
    <w:rsid w:val="00EF612C"/>
    <w:rsid w:val="00F025A2"/>
    <w:rsid w:val="00F036E9"/>
    <w:rsid w:val="00F07388"/>
    <w:rsid w:val="00F2026E"/>
    <w:rsid w:val="00F2210A"/>
    <w:rsid w:val="00F27849"/>
    <w:rsid w:val="00F31372"/>
    <w:rsid w:val="00F37743"/>
    <w:rsid w:val="00F54A3D"/>
    <w:rsid w:val="00F54CB0"/>
    <w:rsid w:val="00F579CD"/>
    <w:rsid w:val="00F653B8"/>
    <w:rsid w:val="00F71B89"/>
    <w:rsid w:val="00F7353C"/>
    <w:rsid w:val="00F76F8F"/>
    <w:rsid w:val="00F85984"/>
    <w:rsid w:val="00F87257"/>
    <w:rsid w:val="00F941DF"/>
    <w:rsid w:val="00FA1266"/>
    <w:rsid w:val="00FB36FA"/>
    <w:rsid w:val="00FC1192"/>
    <w:rsid w:val="00FE106D"/>
    <w:rsid w:val="00FE251B"/>
    <w:rsid w:val="00FF70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EF2638"/>
    <w:pPr>
      <w:ind w:left="720"/>
      <w:contextualSpacing/>
    </w:pPr>
  </w:style>
  <w:style w:type="paragraph" w:styleId="BodyText">
    <w:name w:val="Body Text"/>
    <w:basedOn w:val="Normal"/>
    <w:link w:val="BodyTextChar"/>
    <w:rsid w:val="00EF2638"/>
    <w:pPr>
      <w:spacing w:after="120"/>
    </w:pPr>
  </w:style>
  <w:style w:type="character" w:customStyle="1" w:styleId="BodyTextChar">
    <w:name w:val="Body Text Char"/>
    <w:basedOn w:val="DefaultParagraphFont"/>
    <w:link w:val="BodyText"/>
    <w:rsid w:val="00EF2638"/>
    <w:rPr>
      <w:lang w:eastAsia="en-US"/>
    </w:rPr>
  </w:style>
  <w:style w:type="character" w:customStyle="1" w:styleId="Heading2Char">
    <w:name w:val="Heading 2 Char"/>
    <w:basedOn w:val="DefaultParagraphFont"/>
    <w:link w:val="Heading2"/>
    <w:rsid w:val="00754192"/>
    <w:rPr>
      <w:rFonts w:ascii="Arial" w:hAnsi="Arial"/>
      <w:sz w:val="32"/>
      <w:lang w:eastAsia="en-US"/>
    </w:rPr>
  </w:style>
  <w:style w:type="character" w:styleId="CommentReference">
    <w:name w:val="annotation reference"/>
    <w:basedOn w:val="DefaultParagraphFont"/>
    <w:uiPriority w:val="99"/>
    <w:qFormat/>
    <w:rsid w:val="00863836"/>
    <w:rPr>
      <w:sz w:val="16"/>
      <w:szCs w:val="16"/>
    </w:rPr>
  </w:style>
  <w:style w:type="paragraph" w:styleId="CommentText">
    <w:name w:val="annotation text"/>
    <w:basedOn w:val="Normal"/>
    <w:link w:val="CommentTextChar"/>
    <w:uiPriority w:val="99"/>
    <w:qFormat/>
    <w:rsid w:val="00863836"/>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63836"/>
    <w:rPr>
      <w:lang w:eastAsia="ja-JP"/>
    </w:rPr>
  </w:style>
  <w:style w:type="paragraph" w:styleId="CommentSubject">
    <w:name w:val="annotation subject"/>
    <w:basedOn w:val="CommentText"/>
    <w:next w:val="CommentText"/>
    <w:link w:val="CommentSubjectChar"/>
    <w:rsid w:val="002C6CC8"/>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2C6CC8"/>
    <w:rPr>
      <w:b/>
      <w:bCs/>
      <w:lang w:eastAsia="en-US"/>
    </w:rPr>
  </w:style>
  <w:style w:type="paragraph" w:styleId="Revision">
    <w:name w:val="Revision"/>
    <w:hidden/>
    <w:uiPriority w:val="99"/>
    <w:semiHidden/>
    <w:rsid w:val="002C6C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5AIRPNAIUNRU-859666464-14721</_dlc_DocId>
    <_dlc_DocIdUrl xmlns="71c5aaf6-e6ce-465b-b873-5148d2a4c105">
      <Url>https://nokia.sharepoint.com/sites/c5g/e2earch/_layouts/15/DocIdRedir.aspx?ID=5AIRPNAIUNRU-859666464-14721</Url>
      <Description>5AIRPNAIUNRU-859666464-14721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83f22d2f-d16e-4be6-ad4f-29fa0b067c3c"/>
    <ds:schemaRef ds:uri="http://purl.org/dc/elements/1.1/"/>
    <ds:schemaRef ds:uri="http://schemas.openxmlformats.org/package/2006/metadata/core-properties"/>
    <ds:schemaRef ds:uri="http://schemas.microsoft.com/office/2006/documentManagement/types"/>
    <ds:schemaRef ds:uri="a3840f4f-04be-43d1-b2ef-6ff1382503c7"/>
    <ds:schemaRef ds:uri="http://schemas.microsoft.com/office/2006/metadata/properties"/>
    <ds:schemaRef ds:uri="http://www.w3.org/XML/1998/namespace"/>
    <ds:schemaRef ds:uri="3b34c8f0-1ef5-4d1e-bb66-517ce7fe7356"/>
    <ds:schemaRef ds:uri="71c5aaf6-e6ce-465b-b873-5148d2a4c105"/>
    <ds:schemaRef ds:uri="http://purl.org/dc/te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6</Pages>
  <Words>2809</Words>
  <Characters>14492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17267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164</cp:revision>
  <dcterms:created xsi:type="dcterms:W3CDTF">2016-08-12T13:53:00Z</dcterms:created>
  <dcterms:modified xsi:type="dcterms:W3CDTF">2023-08-10T16:44:00Z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89a8749b-a6b1-4767-b1a1-5dcf5fc6e33c</vt:lpwstr>
  </property>
  <property fmtid="{D5CDD505-2E9C-101B-9397-08002B2CF9AE}" pid="4" name="MediaServiceImageTags">
    <vt:lpwstr/>
  </property>
</Properties>
</file>